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sz w:val="20"/>
          <w:szCs w:val="20"/>
        </w:rPr>
      </w:pPr>
      <w:bookmarkStart w:id="0" w:name="_Toc162362601"/>
      <w:bookmarkStart w:id="1" w:name="_Toc162362600"/>
      <w:r>
        <w:rPr>
          <w:rFonts w:ascii="Times New Roman" w:hAnsi="Times New Roman"/>
          <w:sz w:val="20"/>
          <w:szCs w:val="20"/>
          <w:lang w:eastAsia="en-US"/>
        </w:rPr>
        <mc:AlternateContent>
          <mc:Choice Requires="wps">
            <w:drawing>
              <wp:anchor distT="0" distB="0" distL="114300" distR="114300" simplePos="0" relativeHeight="251660288" behindDoc="0" locked="0" layoutInCell="1" allowOverlap="1">
                <wp:simplePos x="0" y="0"/>
                <wp:positionH relativeFrom="column">
                  <wp:posOffset>1331595</wp:posOffset>
                </wp:positionH>
                <wp:positionV relativeFrom="paragraph">
                  <wp:posOffset>-142875</wp:posOffset>
                </wp:positionV>
                <wp:extent cx="4024630" cy="971550"/>
                <wp:effectExtent l="0" t="0" r="0" b="0"/>
                <wp:wrapNone/>
                <wp:docPr id="1" name="Text Box 4"/>
                <wp:cNvGraphicFramePr/>
                <a:graphic xmlns:a="http://schemas.openxmlformats.org/drawingml/2006/main">
                  <a:graphicData uri="http://schemas.microsoft.com/office/word/2010/wordprocessingShape">
                    <wps:wsp>
                      <wps:cNvSpPr txBox="1">
                        <a:spLocks noChangeArrowheads="1"/>
                      </wps:cNvSpPr>
                      <wps:spPr bwMode="auto">
                        <a:xfrm>
                          <a:off x="0" y="0"/>
                          <a:ext cx="4024630" cy="971550"/>
                        </a:xfrm>
                        <a:prstGeom prst="rect">
                          <a:avLst/>
                        </a:prstGeom>
                        <a:noFill/>
                        <a:ln>
                          <a:noFill/>
                        </a:ln>
                      </wps:spPr>
                      <wps:txbx>
                        <w:txbxContent>
                          <w:p>
                            <w:pPr>
                              <w:jc w:val="center"/>
                              <w:rPr>
                                <w:rFonts w:ascii="Times New Roman" w:hAnsi="Times New Roman"/>
                              </w:rPr>
                            </w:pPr>
                            <w:r>
                              <w:rPr>
                                <w:rFonts w:ascii="Times New Roman" w:hAnsi="Times New Roman"/>
                              </w:rPr>
                              <w:t>Republic of the Philippines</w:t>
                            </w:r>
                          </w:p>
                          <w:p>
                            <w:pPr>
                              <w:pStyle w:val="3"/>
                              <w:numPr>
                                <w:ilvl w:val="0"/>
                                <w:numId w:val="0"/>
                              </w:numPr>
                              <w:ind w:left="576"/>
                              <w:jc w:val="center"/>
                              <w:rPr>
                                <w:rFonts w:ascii="Times New Roman" w:hAnsi="Times New Roman"/>
                                <w:b w:val="0"/>
                                <w:bCs w:val="0"/>
                                <w:color w:val="008000"/>
                                <w:sz w:val="26"/>
                              </w:rPr>
                            </w:pPr>
                            <w:r>
                              <w:rPr>
                                <w:rFonts w:ascii="Times New Roman" w:hAnsi="Times New Roman"/>
                                <w:b w:val="0"/>
                                <w:bCs w:val="0"/>
                                <w:color w:val="008000"/>
                                <w:sz w:val="26"/>
                              </w:rPr>
                              <w:t>Department of Environment and Natural Resources</w:t>
                            </w:r>
                          </w:p>
                          <w:p>
                            <w:pPr>
                              <w:jc w:val="center"/>
                              <w:rPr>
                                <w:rFonts w:ascii="Arial Narrow" w:hAnsi="Arial Narrow"/>
                                <w:color w:val="0000FF"/>
                              </w:rPr>
                            </w:pPr>
                            <w:r>
                              <w:rPr>
                                <w:rFonts w:ascii="Arial Narrow" w:hAnsi="Arial Narrow"/>
                                <w:color w:val="0000FF"/>
                              </w:rPr>
                              <w:t>Visayas Avenue, Diliman, 1101 Quezon City</w:t>
                            </w:r>
                          </w:p>
                          <w:p>
                            <w:pPr>
                              <w:jc w:val="center"/>
                              <w:rPr>
                                <w:rFonts w:ascii="Arial Narrow" w:hAnsi="Arial Narrow"/>
                                <w:color w:val="0000FF"/>
                                <w:sz w:val="20"/>
                              </w:rPr>
                            </w:pPr>
                            <w:r>
                              <w:rPr>
                                <w:rFonts w:ascii="Wingdings" w:hAnsi="Wingdings" w:eastAsia="Wingdings" w:cs="Wingdings"/>
                                <w:color w:val="0000FF"/>
                                <w:sz w:val="20"/>
                              </w:rPr>
                              <w:t></w:t>
                            </w:r>
                            <w:r>
                              <w:rPr>
                                <w:rFonts w:ascii="Arial Narrow" w:hAnsi="Arial Narrow"/>
                                <w:color w:val="0000FF"/>
                                <w:sz w:val="20"/>
                              </w:rPr>
                              <w:t xml:space="preserve">  (632) 927-6726; (632) 929-6626 loc. 2113; 2071; Fax (+632) 928-9732</w:t>
                            </w:r>
                          </w:p>
                          <w:p>
                            <w:pPr>
                              <w:jc w:val="center"/>
                              <w:rPr>
                                <w:rFonts w:ascii="Arial Narrow" w:hAnsi="Arial Narrow"/>
                                <w:color w:val="0000FF"/>
                                <w:sz w:val="20"/>
                              </w:rPr>
                            </w:pPr>
                            <w:r>
                              <w:rPr>
                                <w:rFonts w:ascii="Arial Narrow" w:hAnsi="Arial Narrow"/>
                                <w:color w:val="0000FF"/>
                                <w:sz w:val="20"/>
                              </w:rPr>
                              <w:t>E-mail:  web@denr.gov.ph;   Website: www.denr.gov.ph</w:t>
                            </w:r>
                          </w:p>
                        </w:txbxContent>
                      </wps:txbx>
                      <wps:bodyPr rot="0" vert="horz" wrap="square" lIns="91440" tIns="45720" rIns="91440" bIns="45720" anchor="t" anchorCtr="0" upright="1">
                        <a:noAutofit/>
                      </wps:bodyPr>
                    </wps:wsp>
                  </a:graphicData>
                </a:graphic>
              </wp:anchor>
            </w:drawing>
          </mc:Choice>
          <mc:Fallback>
            <w:pict>
              <v:shape id="Text Box 4" o:spid="_x0000_s1026" o:spt="202" type="#_x0000_t202" style="position:absolute;left:0pt;margin-left:104.85pt;margin-top:-11.25pt;height:76.5pt;width:316.9pt;z-index:251660288;mso-width-relative:page;mso-height-relative:page;" filled="f" stroked="f" coordsize="21600,21600" o:gfxdata="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vCfS9tgAAAAL&#10;AQAADwAAAAAAAAABACAAAAA4AAAAZHJzL2Rvd25yZXYueG1sUEsBAhQAFAAAAAgAh07iQBDjK7cG&#10;AgAAFAQAAA4AAAAAAAAAAQAgAAAAPQEAAGRycy9lMm9Eb2MueG1sUEsFBgAAAAAGAAYAWQEAALUF&#10;AAAAAA==&#10;">
                <v:fill on="f" focussize="0,0"/>
                <v:stroke on="f"/>
                <v:imagedata o:title=""/>
                <o:lock v:ext="edit" aspectratio="f"/>
                <v:textbox>
                  <w:txbxContent>
                    <w:p>
                      <w:pPr>
                        <w:jc w:val="center"/>
                        <w:rPr>
                          <w:rFonts w:ascii="Times New Roman" w:hAnsi="Times New Roman"/>
                        </w:rPr>
                      </w:pPr>
                      <w:r>
                        <w:rPr>
                          <w:rFonts w:ascii="Times New Roman" w:hAnsi="Times New Roman"/>
                        </w:rPr>
                        <w:t>Republic of the Philippines</w:t>
                      </w:r>
                    </w:p>
                    <w:p>
                      <w:pPr>
                        <w:pStyle w:val="3"/>
                        <w:numPr>
                          <w:ilvl w:val="0"/>
                          <w:numId w:val="0"/>
                        </w:numPr>
                        <w:ind w:left="576"/>
                        <w:jc w:val="center"/>
                        <w:rPr>
                          <w:rFonts w:ascii="Times New Roman" w:hAnsi="Times New Roman"/>
                          <w:b w:val="0"/>
                          <w:bCs w:val="0"/>
                          <w:color w:val="008000"/>
                          <w:sz w:val="26"/>
                        </w:rPr>
                      </w:pPr>
                      <w:r>
                        <w:rPr>
                          <w:rFonts w:ascii="Times New Roman" w:hAnsi="Times New Roman"/>
                          <w:b w:val="0"/>
                          <w:bCs w:val="0"/>
                          <w:color w:val="008000"/>
                          <w:sz w:val="26"/>
                        </w:rPr>
                        <w:t>Department of Environment and Natural Resources</w:t>
                      </w:r>
                    </w:p>
                    <w:p>
                      <w:pPr>
                        <w:jc w:val="center"/>
                        <w:rPr>
                          <w:rFonts w:ascii="Arial Narrow" w:hAnsi="Arial Narrow"/>
                          <w:color w:val="0000FF"/>
                        </w:rPr>
                      </w:pPr>
                      <w:r>
                        <w:rPr>
                          <w:rFonts w:ascii="Arial Narrow" w:hAnsi="Arial Narrow"/>
                          <w:color w:val="0000FF"/>
                        </w:rPr>
                        <w:t>Visayas Avenue, Diliman, 1101 Quezon City</w:t>
                      </w:r>
                    </w:p>
                    <w:p>
                      <w:pPr>
                        <w:jc w:val="center"/>
                        <w:rPr>
                          <w:rFonts w:ascii="Arial Narrow" w:hAnsi="Arial Narrow"/>
                          <w:color w:val="0000FF"/>
                          <w:sz w:val="20"/>
                        </w:rPr>
                      </w:pPr>
                      <w:r>
                        <w:rPr>
                          <w:rFonts w:ascii="Wingdings" w:hAnsi="Wingdings" w:eastAsia="Wingdings" w:cs="Wingdings"/>
                          <w:color w:val="0000FF"/>
                          <w:sz w:val="20"/>
                        </w:rPr>
                        <w:t></w:t>
                      </w:r>
                      <w:r>
                        <w:rPr>
                          <w:rFonts w:ascii="Arial Narrow" w:hAnsi="Arial Narrow"/>
                          <w:color w:val="0000FF"/>
                          <w:sz w:val="20"/>
                        </w:rPr>
                        <w:t xml:space="preserve">  (632) 927-6726; (632) 929-6626 loc. 2113; 2071; Fax (+632) 928-9732</w:t>
                      </w:r>
                    </w:p>
                    <w:p>
                      <w:pPr>
                        <w:jc w:val="center"/>
                        <w:rPr>
                          <w:rFonts w:ascii="Arial Narrow" w:hAnsi="Arial Narrow"/>
                          <w:color w:val="0000FF"/>
                          <w:sz w:val="20"/>
                        </w:rPr>
                      </w:pPr>
                      <w:r>
                        <w:rPr>
                          <w:rFonts w:ascii="Arial Narrow" w:hAnsi="Arial Narrow"/>
                          <w:color w:val="0000FF"/>
                          <w:sz w:val="20"/>
                        </w:rPr>
                        <w:t>E-mail:  web@denr.gov.ph;   Website: www.denr.gov.ph</w:t>
                      </w:r>
                    </w:p>
                  </w:txbxContent>
                </v:textbox>
              </v:shape>
            </w:pict>
          </mc:Fallback>
        </mc:AlternateContent>
      </w:r>
      <w:r>
        <w:rPr>
          <w:rFonts w:ascii="Times New Roman" w:hAnsi="Times New Roman"/>
          <w:sz w:val="20"/>
          <w:szCs w:val="20"/>
          <w:lang w:eastAsia="en-US"/>
        </w:rPr>
        <w:drawing>
          <wp:anchor distT="0" distB="0" distL="114300" distR="114300" simplePos="0" relativeHeight="251659264" behindDoc="0" locked="0" layoutInCell="1" allowOverlap="1">
            <wp:simplePos x="0" y="0"/>
            <wp:positionH relativeFrom="column">
              <wp:posOffset>528955</wp:posOffset>
            </wp:positionH>
            <wp:positionV relativeFrom="paragraph">
              <wp:posOffset>-140970</wp:posOffset>
            </wp:positionV>
            <wp:extent cx="868680" cy="852170"/>
            <wp:effectExtent l="0" t="0" r="7620" b="5080"/>
            <wp:wrapNone/>
            <wp:docPr id="40" name="Picture 40" descr="den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den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68680" cy="852170"/>
                    </a:xfrm>
                    <a:prstGeom prst="rect">
                      <a:avLst/>
                    </a:prstGeom>
                    <a:noFill/>
                  </pic:spPr>
                </pic:pic>
              </a:graphicData>
            </a:graphic>
          </wp:anchor>
        </w:drawing>
      </w:r>
    </w:p>
    <w:p>
      <w:pPr>
        <w:rPr>
          <w:rFonts w:ascii="Times New Roman" w:hAnsi="Times New Roman"/>
          <w:b/>
          <w:sz w:val="20"/>
          <w:szCs w:val="20"/>
        </w:rPr>
      </w:pPr>
    </w:p>
    <w:p>
      <w:pPr>
        <w:rPr>
          <w:rFonts w:ascii="Times New Roman" w:hAnsi="Times New Roman"/>
          <w:b/>
          <w:sz w:val="20"/>
          <w:szCs w:val="20"/>
        </w:rPr>
      </w:pPr>
    </w:p>
    <w:p>
      <w:pPr>
        <w:rPr>
          <w:b/>
          <w:bCs/>
          <w:sz w:val="20"/>
          <w:szCs w:val="20"/>
        </w:rPr>
      </w:pPr>
    </w:p>
    <w:bookmarkEnd w:id="0"/>
    <w:bookmarkEnd w:id="1"/>
    <w:p>
      <w:pPr>
        <w:pStyle w:val="76"/>
        <w:spacing w:after="0" w:line="240" w:lineRule="auto"/>
        <w:ind w:left="0"/>
        <w:rPr>
          <w:rFonts w:ascii="Times New Roman" w:hAnsi="Times New Roman"/>
          <w:sz w:val="20"/>
          <w:szCs w:val="20"/>
        </w:rPr>
      </w:pPr>
    </w:p>
    <w:p>
      <w:pPr>
        <w:pStyle w:val="76"/>
        <w:spacing w:after="0" w:line="240" w:lineRule="auto"/>
        <w:ind w:left="0"/>
        <w:rPr>
          <w:rFonts w:ascii="Times New Roman" w:hAnsi="Times New Roman"/>
          <w:sz w:val="20"/>
          <w:szCs w:val="20"/>
        </w:rPr>
      </w:pPr>
    </w:p>
    <w:p>
      <w:pPr>
        <w:pStyle w:val="76"/>
        <w:spacing w:after="0" w:line="240" w:lineRule="auto"/>
        <w:ind w:left="0"/>
        <w:rPr>
          <w:rFonts w:ascii="Times New Roman" w:hAnsi="Times New Roman"/>
          <w:sz w:val="20"/>
          <w:szCs w:val="20"/>
        </w:rPr>
      </w:pPr>
    </w:p>
    <w:p>
      <w:pPr>
        <w:jc w:val="both"/>
        <w:rPr>
          <w:rFonts w:ascii="Times New Roman" w:hAnsi="Times New Roman"/>
          <w:sz w:val="24"/>
        </w:rPr>
      </w:pPr>
      <w:r>
        <w:rPr>
          <w:rFonts w:ascii="Times New Roman" w:hAnsi="Times New Roman" w:eastAsia="Times New Roman"/>
          <w:b/>
          <w:bCs/>
          <w:color w:val="000000" w:themeColor="text1"/>
          <w:sz w:val="24"/>
          <w:lang w:val="en-PH"/>
          <w14:textFill>
            <w14:solidFill>
              <w14:schemeClr w14:val="tx1"/>
            </w14:solidFill>
          </w14:textFill>
        </w:rPr>
        <w:t>DENR ADMINISTRATIVE ORDER</w:t>
      </w:r>
    </w:p>
    <w:p>
      <w:pPr>
        <w:jc w:val="both"/>
        <w:rPr>
          <w:rFonts w:ascii="Times New Roman" w:hAnsi="Times New Roman"/>
          <w:sz w:val="24"/>
        </w:rPr>
      </w:pPr>
      <w:r>
        <w:rPr>
          <w:rFonts w:ascii="Times New Roman" w:hAnsi="Times New Roman" w:eastAsia="Times New Roman"/>
          <w:b/>
          <w:bCs/>
          <w:color w:val="000000" w:themeColor="text1"/>
          <w:sz w:val="24"/>
          <w:lang w:val="en-PH"/>
          <w14:textFill>
            <w14:solidFill>
              <w14:schemeClr w14:val="tx1"/>
            </w14:solidFill>
          </w14:textFill>
        </w:rPr>
        <w:t>NO. 2022 - _____</w:t>
      </w:r>
    </w:p>
    <w:p>
      <w:pPr>
        <w:pStyle w:val="76"/>
        <w:spacing w:after="0" w:line="240" w:lineRule="auto"/>
        <w:ind w:left="2880" w:hanging="2160"/>
        <w:rPr>
          <w:rFonts w:ascii="Times New Roman" w:hAnsi="Times New Roman" w:eastAsia="Times New Roman"/>
          <w:b/>
          <w:bCs/>
          <w:color w:val="000000" w:themeColor="text1"/>
          <w:sz w:val="24"/>
          <w:szCs w:val="24"/>
          <w14:textFill>
            <w14:solidFill>
              <w14:schemeClr w14:val="tx1"/>
            </w14:solidFill>
          </w14:textFill>
        </w:rPr>
      </w:pPr>
    </w:p>
    <w:p>
      <w:pPr>
        <w:pStyle w:val="76"/>
        <w:spacing w:after="0" w:line="240" w:lineRule="auto"/>
        <w:ind w:left="2880" w:hanging="2160"/>
        <w:rPr>
          <w:rFonts w:ascii="Times New Roman" w:hAnsi="Times New Roman" w:eastAsia="Times New Roman"/>
          <w:b/>
          <w:bCs/>
          <w:color w:val="000000" w:themeColor="text1"/>
          <w:sz w:val="24"/>
          <w:szCs w:val="24"/>
          <w14:textFill>
            <w14:solidFill>
              <w14:schemeClr w14:val="tx1"/>
            </w14:solidFill>
          </w14:textFill>
        </w:rPr>
      </w:pPr>
    </w:p>
    <w:p>
      <w:pPr>
        <w:pStyle w:val="76"/>
        <w:spacing w:after="0" w:line="240" w:lineRule="auto"/>
        <w:ind w:left="2520" w:hanging="1800"/>
        <w:rPr>
          <w:rFonts w:ascii="Times New Roman" w:hAnsi="Times New Roman"/>
          <w:b/>
          <w:bCs/>
          <w:color w:val="000000" w:themeColor="text1"/>
          <w:sz w:val="24"/>
          <w:szCs w:val="24"/>
          <w14:textFill>
            <w14:solidFill>
              <w14:schemeClr w14:val="tx1"/>
            </w14:solidFill>
          </w14:textFill>
        </w:rPr>
      </w:pPr>
      <w:r>
        <w:rPr>
          <w:rFonts w:ascii="Times New Roman" w:hAnsi="Times New Roman" w:eastAsia="Times New Roman"/>
          <w:b/>
          <w:bCs/>
          <w:color w:val="000000" w:themeColor="text1"/>
          <w:sz w:val="24"/>
          <w:szCs w:val="24"/>
          <w14:textFill>
            <w14:solidFill>
              <w14:schemeClr w14:val="tx1"/>
            </w14:solidFill>
          </w14:textFill>
        </w:rPr>
        <w:t>SUBJECT</w:t>
      </w:r>
      <w:r>
        <w:rPr>
          <w:rFonts w:ascii="Times New Roman" w:hAnsi="Times New Roman"/>
          <w:sz w:val="24"/>
          <w:szCs w:val="24"/>
        </w:rPr>
        <w:tab/>
      </w:r>
      <w:r>
        <w:rPr>
          <w:rFonts w:ascii="Times New Roman" w:hAnsi="Times New Roman" w:eastAsia="Times New Roman"/>
          <w:b/>
          <w:bCs/>
          <w:color w:val="000000" w:themeColor="text1"/>
          <w:sz w:val="24"/>
          <w:szCs w:val="24"/>
          <w14:textFill>
            <w14:solidFill>
              <w14:schemeClr w14:val="tx1"/>
            </w14:solidFill>
          </w14:textFill>
        </w:rPr>
        <w:t>:</w:t>
      </w:r>
      <w:r>
        <w:rPr>
          <w:rFonts w:ascii="Times New Roman" w:hAnsi="Times New Roman"/>
          <w:sz w:val="24"/>
          <w:szCs w:val="24"/>
        </w:rPr>
        <w:tab/>
      </w:r>
      <w:r>
        <w:rPr>
          <w:rFonts w:ascii="Times New Roman" w:hAnsi="Times New Roman" w:eastAsia="Times New Roman"/>
          <w:b/>
          <w:bCs/>
          <w:color w:val="000000" w:themeColor="text1"/>
          <w:sz w:val="24"/>
          <w:szCs w:val="24"/>
          <w14:textFill>
            <w14:solidFill>
              <w14:schemeClr w14:val="tx1"/>
            </w14:solidFill>
          </w14:textFill>
        </w:rPr>
        <w:t xml:space="preserve">CHEMICAL CONTROL ORDER (CCO) FOR VINYL </w:t>
      </w:r>
      <w:r>
        <w:rPr>
          <w:rFonts w:ascii="Times New Roman" w:hAnsi="Times New Roman" w:eastAsia="Times New Roman"/>
          <w:b/>
          <w:bCs/>
          <w:color w:val="000000" w:themeColor="text1"/>
          <w:sz w:val="24"/>
          <w:szCs w:val="24"/>
          <w14:textFill>
            <w14:solidFill>
              <w14:schemeClr w14:val="tx1"/>
            </w14:solidFill>
          </w14:textFill>
        </w:rPr>
        <w:tab/>
      </w:r>
      <w:r>
        <w:rPr>
          <w:rFonts w:ascii="Times New Roman" w:hAnsi="Times New Roman" w:eastAsia="Times New Roman"/>
          <w:b/>
          <w:bCs/>
          <w:color w:val="000000" w:themeColor="text1"/>
          <w:sz w:val="24"/>
          <w:szCs w:val="24"/>
          <w14:textFill>
            <w14:solidFill>
              <w14:schemeClr w14:val="tx1"/>
            </w14:solidFill>
          </w14:textFill>
        </w:rPr>
        <w:t>CHLORIDE</w:t>
      </w:r>
    </w:p>
    <w:p>
      <w:pPr>
        <w:pStyle w:val="76"/>
        <w:spacing w:after="0" w:line="240" w:lineRule="auto"/>
        <w:ind w:left="0"/>
        <w:rPr>
          <w:rFonts w:ascii="Times New Roman" w:hAnsi="Times New Roman"/>
          <w:sz w:val="24"/>
          <w:szCs w:val="24"/>
        </w:rPr>
      </w:pPr>
    </w:p>
    <w:p>
      <w:pPr>
        <w:pStyle w:val="15"/>
        <w:rPr>
          <w:rFonts w:ascii="Times New Roman" w:hAnsi="Times New Roman"/>
          <w:color w:val="000000" w:themeColor="text1"/>
          <w:sz w:val="24"/>
          <w:lang w:val="en-PH"/>
          <w14:textFill>
            <w14:solidFill>
              <w14:schemeClr w14:val="tx1"/>
            </w14:solidFill>
          </w14:textFill>
        </w:rPr>
      </w:pPr>
      <w:r>
        <w:rPr>
          <w:rFonts w:ascii="Times New Roman" w:hAnsi="Times New Roman"/>
          <w:color w:val="000000" w:themeColor="text1"/>
          <w:sz w:val="24"/>
          <w14:textFill>
            <w14:solidFill>
              <w14:schemeClr w14:val="tx1"/>
            </w14:solidFill>
          </w14:textFill>
        </w:rPr>
        <w:t>Pursuant to Republic Act 6969 otherwise known as the “Toxic Substances and Hazardous and Nuclear Wastes Control Act of 1990”, DENR Administrative Order (DAO) No. 29, Series of 1992, the “Implementing Rules and Regulations of Republic Act 6969” and DAO 05, Series of 2005 “Toxic Chemical Substances for Issuance</w:t>
      </w:r>
      <w:r>
        <w:rPr>
          <w:rFonts w:ascii="Times New Roman" w:hAnsi="Times New Roman"/>
          <w:strike/>
          <w:color w:val="000000" w:themeColor="text1"/>
          <w:sz w:val="24"/>
          <w14:textFill>
            <w14:solidFill>
              <w14:schemeClr w14:val="tx1"/>
            </w14:solidFill>
          </w14:textFill>
        </w:rPr>
        <w:t>s</w:t>
      </w:r>
      <w:r>
        <w:rPr>
          <w:rFonts w:ascii="Times New Roman" w:hAnsi="Times New Roman"/>
          <w:color w:val="000000" w:themeColor="text1"/>
          <w:sz w:val="24"/>
          <w14:textFill>
            <w14:solidFill>
              <w14:schemeClr w14:val="tx1"/>
            </w14:solidFill>
          </w14:textFill>
        </w:rPr>
        <w:t xml:space="preserve"> of Chemical Control Orders, and Republic Act No. 8749 also known as the “Philippine Clean Air Act of 1999” which mandates the conversion of the Environmental Management Bureau (EMB) from a staff bureau to a line bureau, the following pertinent rules and regulations with procedural requirements for Chemical Control Order (CCO) for vinyl chloride, and its wastes are hereby promulgated.</w:t>
      </w:r>
    </w:p>
    <w:p>
      <w:pPr>
        <w:pStyle w:val="76"/>
        <w:spacing w:after="0" w:line="240" w:lineRule="auto"/>
        <w:ind w:left="0"/>
        <w:rPr>
          <w:rFonts w:ascii="Times New Roman" w:hAnsi="Times New Roman"/>
          <w:sz w:val="24"/>
          <w:szCs w:val="24"/>
        </w:rPr>
      </w:pPr>
    </w:p>
    <w:p>
      <w:pPr>
        <w:pStyle w:val="76"/>
        <w:spacing w:after="0" w:line="240" w:lineRule="auto"/>
        <w:ind w:left="0" w:firstLine="720"/>
        <w:rPr>
          <w:rFonts w:ascii="Times New Roman" w:hAnsi="Times New Roman"/>
          <w:color w:val="000000" w:themeColor="text1"/>
          <w:sz w:val="24"/>
          <w:szCs w:val="24"/>
          <w:lang w:val="en-US"/>
          <w14:textFill>
            <w14:solidFill>
              <w14:schemeClr w14:val="tx1"/>
            </w14:solidFill>
          </w14:textFill>
        </w:rPr>
      </w:pPr>
      <w:r>
        <w:rPr>
          <w:rFonts w:ascii="Times New Roman" w:hAnsi="Times New Roman"/>
          <w:b/>
          <w:bCs/>
          <w:color w:val="FF0000"/>
          <w:sz w:val="24"/>
          <w:szCs w:val="24"/>
        </w:rPr>
        <w:t>SECTION 1. Basic Policy.</w:t>
      </w:r>
      <w:r>
        <w:rPr>
          <w:rFonts w:ascii="Times New Roman" w:hAnsi="Times New Roman"/>
          <w:color w:val="FF0000"/>
          <w:sz w:val="24"/>
          <w:szCs w:val="24"/>
        </w:rPr>
        <w:t xml:space="preserve"> </w:t>
      </w:r>
      <w:r>
        <w:rPr>
          <w:rFonts w:ascii="Times New Roman" w:hAnsi="Times New Roman" w:eastAsia="Times New Roman"/>
          <w:color w:val="000000" w:themeColor="text1"/>
          <w:sz w:val="24"/>
          <w:szCs w:val="24"/>
          <w14:textFill>
            <w14:solidFill>
              <w14:schemeClr w14:val="tx1"/>
            </w14:solidFill>
          </w14:textFill>
        </w:rPr>
        <w:t xml:space="preserve">It is the policy of the State to </w:t>
      </w:r>
      <w:r>
        <w:rPr>
          <w:rFonts w:ascii="Times New Roman" w:hAnsi="Times New Roman" w:eastAsia="Times New Roman"/>
          <w:color w:val="000000" w:themeColor="text1"/>
          <w:sz w:val="24"/>
          <w:szCs w:val="24"/>
          <w:lang w:val="en-US"/>
          <w14:textFill>
            <w14:solidFill>
              <w14:schemeClr w14:val="tx1"/>
            </w14:solidFill>
          </w14:textFill>
        </w:rPr>
        <w:t>regulate, restrict, or prohibit the importation, manufacture, handling, processing, storage, sale, distribution, use, and disposal of chemical substances and mixtures that present unreasonable risk and/or injury to human health and the environment; to prohibit the entry, even in transit, of hazardous and nuclear wastes and their disposal into Philippine territorial limits for whatever purpose, and to provide advancement and facilitate research and studies on toxic chemicals.</w:t>
      </w:r>
    </w:p>
    <w:p>
      <w:pPr>
        <w:pStyle w:val="76"/>
        <w:spacing w:after="0" w:line="240" w:lineRule="auto"/>
        <w:ind w:left="0"/>
        <w:rPr>
          <w:rFonts w:ascii="Times New Roman" w:hAnsi="Times New Roman"/>
          <w:sz w:val="24"/>
          <w:szCs w:val="24"/>
        </w:rPr>
      </w:pPr>
    </w:p>
    <w:p>
      <w:pPr>
        <w:pStyle w:val="76"/>
        <w:spacing w:after="0" w:line="240" w:lineRule="auto"/>
        <w:ind w:left="0" w:firstLine="720"/>
        <w:rPr>
          <w:rFonts w:ascii="Times New Roman" w:hAnsi="Times New Roman"/>
          <w:color w:val="000000" w:themeColor="text1"/>
          <w:sz w:val="24"/>
          <w:szCs w:val="24"/>
          <w:lang w:val="en-US"/>
          <w14:textFill>
            <w14:solidFill>
              <w14:schemeClr w14:val="tx1"/>
            </w14:solidFill>
          </w14:textFill>
        </w:rPr>
      </w:pPr>
      <w:r>
        <w:rPr>
          <w:rFonts w:ascii="Times New Roman" w:hAnsi="Times New Roman"/>
          <w:b/>
          <w:bCs/>
          <w:color w:val="FF0000"/>
          <w:sz w:val="24"/>
          <w:szCs w:val="24"/>
        </w:rPr>
        <w:t>SECTION 2. Objectives.</w:t>
      </w:r>
      <w:r>
        <w:rPr>
          <w:rFonts w:ascii="Times New Roman" w:hAnsi="Times New Roman"/>
          <w:sz w:val="24"/>
          <w:szCs w:val="24"/>
        </w:rPr>
        <w:t xml:space="preserve"> </w:t>
      </w:r>
      <w:r>
        <w:rPr>
          <w:rFonts w:ascii="Times New Roman" w:hAnsi="Times New Roman" w:eastAsia="Times New Roman"/>
          <w:color w:val="000000" w:themeColor="text1"/>
          <w:sz w:val="24"/>
          <w:szCs w:val="24"/>
          <w:lang w:val="en-US"/>
          <w14:textFill>
            <w14:solidFill>
              <w14:schemeClr w14:val="tx1"/>
            </w14:solidFill>
          </w14:textFill>
        </w:rPr>
        <w:t>Pursuant to the policy statement, this Order aims to do the following:</w:t>
      </w:r>
    </w:p>
    <w:p>
      <w:pPr>
        <w:tabs>
          <w:tab w:val="left" w:pos="2070"/>
        </w:tabs>
        <w:ind w:left="1170" w:hanging="450"/>
        <w:jc w:val="both"/>
        <w:rPr>
          <w:rFonts w:ascii="Times New Roman" w:hAnsi="Times New Roman"/>
          <w:smallCaps/>
          <w:color w:val="000000" w:themeColor="text1"/>
          <w:sz w:val="24"/>
          <w:lang w:val="en-PH"/>
          <w14:textFill>
            <w14:solidFill>
              <w14:schemeClr w14:val="tx1"/>
            </w14:solidFill>
          </w14:textFill>
        </w:rPr>
      </w:pPr>
      <w:r>
        <w:rPr>
          <w:rFonts w:ascii="Times New Roman" w:hAnsi="Times New Roman" w:eastAsia="Times New Roman"/>
          <w:color w:val="000000" w:themeColor="text1"/>
          <w:sz w:val="24"/>
          <w:lang w:val="en-PH"/>
          <w14:textFill>
            <w14:solidFill>
              <w14:schemeClr w14:val="tx1"/>
            </w14:solidFill>
          </w14:textFill>
        </w:rPr>
        <w:t>2.1. Reduce the risk of exposure to human health and the environment of vinyl chloride used in industrial processes;</w:t>
      </w:r>
    </w:p>
    <w:p>
      <w:pPr>
        <w:tabs>
          <w:tab w:val="left" w:pos="2070"/>
        </w:tabs>
        <w:ind w:left="1170" w:hanging="450"/>
        <w:jc w:val="both"/>
        <w:rPr>
          <w:rFonts w:ascii="Times New Roman" w:hAnsi="Times New Roman"/>
          <w:smallCaps/>
          <w:color w:val="000000" w:themeColor="text1"/>
          <w:sz w:val="24"/>
          <w:lang w:val="en-PH"/>
          <w14:textFill>
            <w14:solidFill>
              <w14:schemeClr w14:val="tx1"/>
            </w14:solidFill>
          </w14:textFill>
        </w:rPr>
      </w:pPr>
      <w:r>
        <w:rPr>
          <w:rFonts w:ascii="Times New Roman" w:hAnsi="Times New Roman" w:eastAsia="Times New Roman"/>
          <w:color w:val="000000" w:themeColor="text1"/>
          <w:sz w:val="24"/>
          <w:lang w:val="en-PH"/>
          <w14:textFill>
            <w14:solidFill>
              <w14:schemeClr w14:val="tx1"/>
            </w14:solidFill>
          </w14:textFill>
        </w:rPr>
        <w:t>2.2. Increase awareness about the toxicity of vinyl chloride, as well as the availability of technically superior and safer alternatives;</w:t>
      </w:r>
    </w:p>
    <w:p>
      <w:pPr>
        <w:tabs>
          <w:tab w:val="left" w:pos="2070"/>
        </w:tabs>
        <w:ind w:left="1170" w:hanging="450"/>
        <w:jc w:val="both"/>
        <w:rPr>
          <w:rFonts w:ascii="Times New Roman" w:hAnsi="Times New Roman"/>
          <w:smallCaps/>
          <w:color w:val="000000" w:themeColor="text1"/>
          <w:sz w:val="24"/>
          <w:lang w:val="en-PH"/>
          <w14:textFill>
            <w14:solidFill>
              <w14:schemeClr w14:val="tx1"/>
            </w14:solidFill>
          </w14:textFill>
        </w:rPr>
      </w:pPr>
      <w:r>
        <w:rPr>
          <w:rFonts w:ascii="Times New Roman" w:hAnsi="Times New Roman" w:eastAsia="Times New Roman"/>
          <w:color w:val="000000" w:themeColor="text1"/>
          <w:sz w:val="24"/>
          <w:lang w:val="en-PH"/>
          <w14:textFill>
            <w14:solidFill>
              <w14:schemeClr w14:val="tx1"/>
            </w14:solidFill>
          </w14:textFill>
        </w:rPr>
        <w:t>2.3. Ensure the proper implementation of the existing framework and appropriate prevention-based programs to mitigate, reduce and eliminate risks from the use of vinyl chloride; and</w:t>
      </w:r>
    </w:p>
    <w:p>
      <w:pPr>
        <w:tabs>
          <w:tab w:val="left" w:pos="2070"/>
        </w:tabs>
        <w:ind w:left="1170" w:hanging="450"/>
        <w:jc w:val="both"/>
        <w:rPr>
          <w:rFonts w:ascii="Times New Roman" w:hAnsi="Times New Roman"/>
          <w:smallCaps/>
          <w:color w:val="000000" w:themeColor="text1"/>
          <w:sz w:val="24"/>
          <w:lang w:val="en-PH"/>
          <w14:textFill>
            <w14:solidFill>
              <w14:schemeClr w14:val="tx1"/>
            </w14:solidFill>
          </w14:textFill>
        </w:rPr>
      </w:pPr>
      <w:r>
        <w:rPr>
          <w:rFonts w:ascii="Times New Roman" w:hAnsi="Times New Roman" w:eastAsia="Times New Roman"/>
          <w:color w:val="000000" w:themeColor="text1"/>
          <w:sz w:val="24"/>
          <w:lang w:val="en-PH"/>
          <w14:textFill>
            <w14:solidFill>
              <w14:schemeClr w14:val="tx1"/>
            </w14:solidFill>
          </w14:textFill>
        </w:rPr>
        <w:t>2.4. Provide guidelines to identify potential vinyl chloride release/exposure in industrial facilities to reduce workers’ vinyl chloride exposure.</w:t>
      </w:r>
    </w:p>
    <w:p>
      <w:pPr>
        <w:tabs>
          <w:tab w:val="left" w:pos="2070"/>
        </w:tabs>
        <w:ind w:left="1170" w:hanging="450"/>
        <w:jc w:val="both"/>
        <w:rPr>
          <w:rFonts w:ascii="Times New Roman" w:hAnsi="Times New Roman"/>
          <w:smallCaps/>
          <w:color w:val="000000" w:themeColor="text1"/>
          <w:sz w:val="24"/>
          <w:lang w:val="en-PH"/>
          <w14:textFill>
            <w14:solidFill>
              <w14:schemeClr w14:val="tx1"/>
            </w14:solidFill>
          </w14:textFill>
        </w:rPr>
      </w:pPr>
    </w:p>
    <w:p>
      <w:pPr>
        <w:tabs>
          <w:tab w:val="left" w:pos="2070"/>
        </w:tabs>
        <w:ind w:left="720"/>
        <w:jc w:val="both"/>
        <w:rPr>
          <w:rFonts w:ascii="Times New Roman" w:hAnsi="Times New Roman" w:eastAsia="Calibri"/>
          <w:b/>
          <w:bCs/>
          <w:sz w:val="24"/>
          <w:lang w:val="en-PH" w:eastAsia="en-US"/>
        </w:rPr>
      </w:pPr>
      <w:r>
        <w:rPr>
          <w:rFonts w:ascii="Times New Roman" w:hAnsi="Times New Roman" w:eastAsia="Calibri"/>
          <w:b/>
          <w:bCs/>
          <w:sz w:val="24"/>
          <w:lang w:val="en-PH" w:eastAsia="en-US"/>
        </w:rPr>
        <w:t>SECTION 3.</w:t>
      </w:r>
      <w:r>
        <w:rPr>
          <w:rFonts w:ascii="Times New Roman" w:hAnsi="Times New Roman"/>
          <w:color w:val="000000" w:themeColor="text1"/>
          <w:sz w:val="24"/>
          <w:lang w:val="en-PH"/>
          <w14:textFill>
            <w14:solidFill>
              <w14:schemeClr w14:val="tx1"/>
            </w14:solidFill>
          </w14:textFill>
        </w:rPr>
        <w:t xml:space="preserve"> </w:t>
      </w:r>
      <w:r>
        <w:rPr>
          <w:rFonts w:ascii="Times New Roman" w:hAnsi="Times New Roman" w:eastAsia="Calibri"/>
          <w:b/>
          <w:bCs/>
          <w:sz w:val="24"/>
          <w:lang w:val="en-PH" w:eastAsia="en-US"/>
        </w:rPr>
        <w:t xml:space="preserve">Scope and Coverage. </w:t>
      </w:r>
    </w:p>
    <w:p>
      <w:pPr>
        <w:tabs>
          <w:tab w:val="left" w:pos="2070"/>
        </w:tabs>
        <w:ind w:left="720"/>
        <w:jc w:val="both"/>
        <w:rPr>
          <w:rFonts w:ascii="Times New Roman" w:hAnsi="Times New Roman" w:eastAsia="Calibri"/>
          <w:b/>
          <w:bCs/>
          <w:sz w:val="24"/>
          <w:lang w:val="en-PH" w:eastAsia="en-US"/>
        </w:rPr>
      </w:pPr>
    </w:p>
    <w:p>
      <w:pPr>
        <w:tabs>
          <w:tab w:val="left" w:pos="576"/>
        </w:tabs>
        <w:ind w:left="720"/>
        <w:rPr>
          <w:rFonts w:ascii="Times New Roman" w:hAnsi="Times New Roman" w:eastAsia="Times New Roman"/>
          <w:b/>
          <w:bCs/>
          <w:smallCaps/>
          <w:color w:val="000000" w:themeColor="text1"/>
          <w:sz w:val="24"/>
          <w:lang w:val="en-PH"/>
          <w14:textFill>
            <w14:solidFill>
              <w14:schemeClr w14:val="tx1"/>
            </w14:solidFill>
          </w14:textFill>
        </w:rPr>
      </w:pPr>
      <w:r>
        <w:rPr>
          <w:rFonts w:ascii="Times New Roman" w:hAnsi="Times New Roman" w:eastAsia="Times New Roman"/>
          <w:sz w:val="24"/>
          <w:lang w:val="en-PH"/>
        </w:rPr>
        <w:t>3.1. Coverage. This Order shall cover the following:</w:t>
      </w:r>
    </w:p>
    <w:p>
      <w:pPr>
        <w:tabs>
          <w:tab w:val="left" w:pos="576"/>
        </w:tabs>
        <w:ind w:left="720"/>
        <w:rPr>
          <w:rFonts w:ascii="Times New Roman" w:hAnsi="Times New Roman" w:eastAsia="Times New Roman"/>
          <w:sz w:val="24"/>
          <w:lang w:val="en-PH"/>
        </w:rPr>
      </w:pPr>
    </w:p>
    <w:p>
      <w:pPr>
        <w:pStyle w:val="76"/>
        <w:numPr>
          <w:ilvl w:val="1"/>
          <w:numId w:val="14"/>
        </w:numPr>
        <w:spacing w:after="0"/>
        <w:ind w:left="1710"/>
        <w:rPr>
          <w:rFonts w:ascii="Times New Roman" w:hAnsi="Times New Roman" w:eastAsia="Times New Roman"/>
          <w:sz w:val="24"/>
          <w:szCs w:val="24"/>
        </w:rPr>
      </w:pPr>
      <w:r>
        <w:rPr>
          <w:rFonts w:ascii="Times New Roman" w:hAnsi="Times New Roman" w:eastAsia="Times New Roman"/>
          <w:sz w:val="24"/>
          <w:szCs w:val="24"/>
        </w:rPr>
        <w:t>Importers</w:t>
      </w:r>
    </w:p>
    <w:p>
      <w:pPr>
        <w:pStyle w:val="76"/>
        <w:numPr>
          <w:ilvl w:val="1"/>
          <w:numId w:val="14"/>
        </w:numPr>
        <w:spacing w:after="0"/>
        <w:ind w:left="1710"/>
        <w:rPr>
          <w:rFonts w:ascii="Times New Roman" w:hAnsi="Times New Roman" w:eastAsia="Times New Roman"/>
          <w:sz w:val="24"/>
          <w:szCs w:val="24"/>
        </w:rPr>
      </w:pPr>
      <w:r>
        <w:rPr>
          <w:rFonts w:ascii="Times New Roman" w:hAnsi="Times New Roman" w:eastAsia="Times New Roman"/>
          <w:sz w:val="24"/>
          <w:szCs w:val="24"/>
        </w:rPr>
        <w:t>Distributors</w:t>
      </w:r>
    </w:p>
    <w:p>
      <w:pPr>
        <w:pStyle w:val="76"/>
        <w:numPr>
          <w:ilvl w:val="1"/>
          <w:numId w:val="14"/>
        </w:numPr>
        <w:spacing w:after="0"/>
        <w:ind w:left="1710"/>
        <w:rPr>
          <w:rFonts w:ascii="Times New Roman" w:hAnsi="Times New Roman" w:eastAsia="Times New Roman"/>
          <w:smallCaps/>
          <w:color w:val="000000" w:themeColor="text1"/>
          <w:sz w:val="24"/>
          <w:szCs w:val="24"/>
          <w14:textFill>
            <w14:solidFill>
              <w14:schemeClr w14:val="tx1"/>
            </w14:solidFill>
          </w14:textFill>
        </w:rPr>
      </w:pPr>
      <w:r>
        <w:rPr>
          <w:rFonts w:ascii="Times New Roman" w:hAnsi="Times New Roman" w:eastAsia="Times New Roman"/>
          <w:sz w:val="24"/>
          <w:szCs w:val="24"/>
        </w:rPr>
        <w:t>Manufacturers, processors, and industrial users</w:t>
      </w:r>
    </w:p>
    <w:p>
      <w:pPr>
        <w:pStyle w:val="76"/>
        <w:numPr>
          <w:ilvl w:val="1"/>
          <w:numId w:val="14"/>
        </w:numPr>
        <w:spacing w:after="0"/>
        <w:ind w:left="1710"/>
        <w:rPr>
          <w:rFonts w:ascii="Times New Roman" w:hAnsi="Times New Roman" w:eastAsia="Times New Roman"/>
          <w:smallCaps/>
          <w:color w:val="000000" w:themeColor="text1"/>
          <w:sz w:val="24"/>
          <w:szCs w:val="24"/>
          <w14:textFill>
            <w14:solidFill>
              <w14:schemeClr w14:val="tx1"/>
            </w14:solidFill>
          </w14:textFill>
        </w:rPr>
      </w:pPr>
      <w:r>
        <w:rPr>
          <w:rFonts w:ascii="Times New Roman" w:hAnsi="Times New Roman" w:eastAsia="Times New Roman"/>
          <w:sz w:val="24"/>
          <w:szCs w:val="24"/>
        </w:rPr>
        <w:t>Transporters</w:t>
      </w:r>
    </w:p>
    <w:p>
      <w:pPr>
        <w:pStyle w:val="76"/>
        <w:numPr>
          <w:ilvl w:val="1"/>
          <w:numId w:val="14"/>
        </w:numPr>
        <w:spacing w:after="0"/>
        <w:ind w:left="1710"/>
        <w:rPr>
          <w:rFonts w:ascii="Times New Roman" w:hAnsi="Times New Roman" w:eastAsia="Times New Roman"/>
          <w:smallCaps/>
          <w:color w:val="000000" w:themeColor="text1"/>
          <w:sz w:val="24"/>
          <w:szCs w:val="24"/>
          <w14:textFill>
            <w14:solidFill>
              <w14:schemeClr w14:val="tx1"/>
            </w14:solidFill>
          </w14:textFill>
        </w:rPr>
      </w:pPr>
      <w:r>
        <w:rPr>
          <w:rFonts w:ascii="Times New Roman" w:hAnsi="Times New Roman" w:eastAsia="Times New Roman"/>
          <w:sz w:val="24"/>
          <w:szCs w:val="24"/>
        </w:rPr>
        <w:t>Treatment, Storage and Disposal (TSD) Facilities</w:t>
      </w:r>
    </w:p>
    <w:p>
      <w:pPr>
        <w:pStyle w:val="76"/>
        <w:numPr>
          <w:ilvl w:val="1"/>
          <w:numId w:val="14"/>
        </w:numPr>
        <w:spacing w:after="0"/>
        <w:ind w:left="1710"/>
        <w:rPr>
          <w:rFonts w:ascii="Times New Roman" w:hAnsi="Times New Roman" w:eastAsia="Times New Roman"/>
          <w:b/>
          <w:bCs/>
          <w:smallCaps/>
          <w:color w:val="000000" w:themeColor="text1"/>
          <w:sz w:val="24"/>
          <w:szCs w:val="24"/>
          <w14:textFill>
            <w14:solidFill>
              <w14:schemeClr w14:val="tx1"/>
            </w14:solidFill>
          </w14:textFill>
        </w:rPr>
      </w:pPr>
      <w:r>
        <w:rPr>
          <w:rFonts w:ascii="Times New Roman" w:hAnsi="Times New Roman" w:eastAsia="Times New Roman"/>
          <w:sz w:val="24"/>
          <w:szCs w:val="24"/>
        </w:rPr>
        <w:t>Laboratory Facilities</w:t>
      </w:r>
    </w:p>
    <w:p>
      <w:pPr>
        <w:pStyle w:val="76"/>
        <w:spacing w:after="0"/>
        <w:ind w:left="1710"/>
        <w:rPr>
          <w:rFonts w:ascii="Times New Roman" w:hAnsi="Times New Roman" w:eastAsia="Times New Roman"/>
          <w:b/>
          <w:bCs/>
          <w:smallCaps/>
          <w:color w:val="000000" w:themeColor="text1"/>
          <w:sz w:val="24"/>
          <w:szCs w:val="24"/>
          <w14:textFill>
            <w14:solidFill>
              <w14:schemeClr w14:val="tx1"/>
            </w14:solidFill>
          </w14:textFill>
        </w:rPr>
      </w:pPr>
    </w:p>
    <w:p>
      <w:pPr>
        <w:tabs>
          <w:tab w:val="left" w:pos="2070"/>
        </w:tabs>
        <w:ind w:left="1080" w:hanging="360"/>
        <w:jc w:val="both"/>
        <w:rPr>
          <w:rFonts w:ascii="Times New Roman" w:hAnsi="Times New Roman" w:eastAsia="Times New Roman"/>
          <w:smallCaps/>
          <w:color w:val="000000" w:themeColor="text1"/>
          <w:sz w:val="24"/>
          <w:lang w:val="en-PH"/>
          <w14:textFill>
            <w14:solidFill>
              <w14:schemeClr w14:val="tx1"/>
            </w14:solidFill>
          </w14:textFill>
        </w:rPr>
      </w:pPr>
      <w:r>
        <w:rPr>
          <w:rFonts w:ascii="Times New Roman" w:hAnsi="Times New Roman" w:eastAsia="Times New Roman"/>
          <w:color w:val="000000" w:themeColor="text1"/>
          <w:sz w:val="24"/>
          <w:lang w:val="en-PH"/>
          <w14:textFill>
            <w14:solidFill>
              <w14:schemeClr w14:val="tx1"/>
            </w14:solidFill>
          </w14:textFill>
        </w:rPr>
        <w:t>3.2. Exemption.</w:t>
      </w:r>
      <w:r>
        <w:rPr>
          <w:rFonts w:ascii="Times New Roman" w:hAnsi="Times New Roman" w:eastAsia="Times New Roman"/>
          <w:b/>
          <w:bCs/>
          <w:color w:val="000000" w:themeColor="text1"/>
          <w:sz w:val="24"/>
          <w:lang w:val="en-PH"/>
          <w14:textFill>
            <w14:solidFill>
              <w14:schemeClr w14:val="tx1"/>
            </w14:solidFill>
          </w14:textFill>
        </w:rPr>
        <w:t xml:space="preserve"> </w:t>
      </w:r>
      <w:r>
        <w:rPr>
          <w:rFonts w:ascii="Times New Roman" w:hAnsi="Times New Roman" w:eastAsia="Times New Roman"/>
          <w:color w:val="000000" w:themeColor="text1"/>
          <w:sz w:val="24"/>
          <w14:textFill>
            <w14:solidFill>
              <w14:schemeClr w14:val="tx1"/>
            </w14:solidFill>
          </w14:textFill>
        </w:rPr>
        <w:t>The use of vinyl chloride that is regulated by other laws shall not be covered by this Order including, but are not limited to:</w:t>
      </w:r>
    </w:p>
    <w:p>
      <w:pPr>
        <w:ind w:left="720"/>
        <w:jc w:val="both"/>
        <w:rPr>
          <w:rFonts w:ascii="Times New Roman" w:hAnsi="Times New Roman"/>
          <w:color w:val="000000" w:themeColor="text1"/>
          <w:sz w:val="24"/>
          <w14:textFill>
            <w14:solidFill>
              <w14:schemeClr w14:val="tx1"/>
            </w14:solidFill>
          </w14:textFill>
        </w:rPr>
      </w:pPr>
    </w:p>
    <w:p>
      <w:pPr>
        <w:pStyle w:val="76"/>
        <w:numPr>
          <w:ilvl w:val="1"/>
          <w:numId w:val="15"/>
        </w:numPr>
        <w:spacing w:after="0"/>
        <w:rPr>
          <w:rFonts w:ascii="Times New Roman" w:hAnsi="Times New Roman" w:eastAsia="MS Mincho"/>
          <w:smallCaps/>
          <w:color w:val="FF0000"/>
          <w:sz w:val="24"/>
          <w:szCs w:val="24"/>
        </w:rPr>
      </w:pPr>
      <w:r>
        <w:rPr>
          <w:rFonts w:ascii="Times New Roman" w:hAnsi="Times New Roman" w:eastAsia="Times New Roman"/>
          <w:sz w:val="24"/>
          <w:szCs w:val="24"/>
        </w:rPr>
        <w:t>Vinyl chloride that are monomers of polymers that are not polyvinyl chloride</w:t>
      </w:r>
      <w:r>
        <w:rPr>
          <w:rFonts w:ascii="Times New Roman" w:hAnsi="Times New Roman" w:eastAsia="Times New Roman"/>
          <w:i/>
          <w:iCs/>
          <w:color w:val="FF0000"/>
          <w:sz w:val="24"/>
          <w:szCs w:val="24"/>
        </w:rPr>
        <w:t xml:space="preserve"> </w:t>
      </w:r>
      <w:r>
        <w:rPr>
          <w:rFonts w:ascii="Times New Roman" w:hAnsi="Times New Roman" w:eastAsia="Times New Roman"/>
          <w:i/>
          <w:iCs/>
          <w:color w:val="FF0000"/>
          <w:sz w:val="24"/>
          <w:szCs w:val="24"/>
          <w:highlight w:val="yellow"/>
        </w:rPr>
        <w:t>(CMS to improve this bullet)</w:t>
      </w:r>
    </w:p>
    <w:p>
      <w:pPr>
        <w:pStyle w:val="76"/>
        <w:numPr>
          <w:ilvl w:val="1"/>
          <w:numId w:val="15"/>
        </w:numPr>
        <w:spacing w:after="0"/>
        <w:rPr>
          <w:rFonts w:ascii="Times New Roman" w:hAnsi="Times New Roman"/>
          <w:smallCaps/>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 xml:space="preserve">The processing of polyvinyl chloride resins into polyvinyl chloride articles/products </w:t>
      </w:r>
      <w:r>
        <w:rPr>
          <w:rFonts w:ascii="Times New Roman" w:hAnsi="Times New Roman" w:eastAsia="Times New Roman"/>
          <w:color w:val="FF0000"/>
          <w:sz w:val="24"/>
          <w:szCs w:val="24"/>
        </w:rPr>
        <w:t>which</w:t>
      </w:r>
      <w:r>
        <w:rPr>
          <w:rFonts w:ascii="Times New Roman" w:hAnsi="Times New Roman" w:eastAsia="Times New Roman"/>
          <w:color w:val="000000" w:themeColor="text1"/>
          <w:sz w:val="24"/>
          <w:szCs w:val="24"/>
          <w14:textFill>
            <w14:solidFill>
              <w14:schemeClr w14:val="tx1"/>
            </w14:solidFill>
          </w14:textFill>
        </w:rPr>
        <w:t xml:space="preserve"> follow the standards set forth by the Bureau of </w:t>
      </w:r>
      <w:r>
        <w:rPr>
          <w:rFonts w:ascii="Times New Roman" w:hAnsi="Times New Roman" w:eastAsia="Times New Roman"/>
          <w:color w:val="FF0000"/>
          <w:sz w:val="24"/>
          <w:szCs w:val="24"/>
        </w:rPr>
        <w:t xml:space="preserve">Philippine Standards </w:t>
      </w:r>
      <w:r>
        <w:rPr>
          <w:rFonts w:ascii="Times New Roman" w:hAnsi="Times New Roman" w:eastAsia="Times New Roman"/>
          <w:color w:val="000000" w:themeColor="text1"/>
          <w:sz w:val="24"/>
          <w:szCs w:val="24"/>
          <w14:textFill>
            <w14:solidFill>
              <w14:schemeClr w14:val="tx1"/>
            </w14:solidFill>
          </w14:textFill>
        </w:rPr>
        <w:t>(BPS) of the Department of Trade and Industry (DTI).</w:t>
      </w:r>
    </w:p>
    <w:p>
      <w:pPr>
        <w:pStyle w:val="76"/>
        <w:numPr>
          <w:ilvl w:val="1"/>
          <w:numId w:val="15"/>
        </w:numPr>
        <w:spacing w:after="0"/>
        <w:rPr>
          <w:rFonts w:ascii="Times New Roman" w:hAnsi="Times New Roman" w:eastAsia="Times New Roman"/>
          <w:smallCaps/>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Vinyl chloride and vinyl chloride -containing mixtures that are part of an article as defined in EMB Memorandum Circular (MC) 2020-005, shall be exempted from the CCO requirements, unless otherwise specified in related policies.</w:t>
      </w:r>
    </w:p>
    <w:p>
      <w:pPr>
        <w:ind w:left="540"/>
        <w:jc w:val="both"/>
        <w:rPr>
          <w:rFonts w:ascii="Times New Roman" w:hAnsi="Times New Roman" w:eastAsia="Times New Roman"/>
          <w:smallCaps/>
          <w:color w:val="000000" w:themeColor="text1"/>
          <w:sz w:val="24"/>
          <w14:textFill>
            <w14:solidFill>
              <w14:schemeClr w14:val="tx1"/>
            </w14:solidFill>
          </w14:textFill>
        </w:rPr>
      </w:pPr>
    </w:p>
    <w:p>
      <w:pPr>
        <w:ind w:left="1080"/>
        <w:jc w:val="both"/>
        <w:rPr>
          <w:rFonts w:ascii="Times New Roman" w:hAnsi="Times New Roman" w:eastAsia="Times New Roman"/>
          <w:smallCaps/>
          <w:color w:val="FF0000"/>
          <w:sz w:val="24"/>
        </w:rPr>
      </w:pPr>
      <w:r>
        <w:rPr>
          <w:rFonts w:ascii="Times New Roman" w:hAnsi="Times New Roman" w:eastAsia="Times New Roman"/>
          <w:sz w:val="24"/>
        </w:rPr>
        <w:t xml:space="preserve">Nonetheless, the use of substances and materials that do not contain vinyl chloride is encouraged to prevent or minimize the exposure to human health or release to the environment. </w:t>
      </w:r>
      <w:r>
        <w:rPr>
          <w:rFonts w:ascii="Times New Roman" w:hAnsi="Times New Roman" w:eastAsia="Times New Roman"/>
          <w:i/>
          <w:iCs/>
          <w:color w:val="FF0000"/>
          <w:sz w:val="24"/>
          <w:highlight w:val="yellow"/>
        </w:rPr>
        <w:t>(To be included in other Section)</w:t>
      </w:r>
    </w:p>
    <w:p>
      <w:pPr>
        <w:ind w:left="720"/>
        <w:jc w:val="both"/>
        <w:rPr>
          <w:rFonts w:ascii="Times New Roman" w:hAnsi="Times New Roman"/>
          <w:color w:val="000000" w:themeColor="text1"/>
          <w:sz w:val="24"/>
          <w14:textFill>
            <w14:solidFill>
              <w14:schemeClr w14:val="tx1"/>
            </w14:solidFill>
          </w14:textFill>
        </w:rPr>
      </w:pPr>
    </w:p>
    <w:p>
      <w:pPr>
        <w:ind w:firstLine="720"/>
        <w:jc w:val="both"/>
        <w:rPr>
          <w:rFonts w:ascii="Times New Roman" w:hAnsi="Times New Roman" w:eastAsia="Times New Roman"/>
          <w:color w:val="000000" w:themeColor="text1"/>
          <w:sz w:val="24"/>
          <w:lang w:val="en-PH"/>
          <w14:textFill>
            <w14:solidFill>
              <w14:schemeClr w14:val="tx1"/>
            </w14:solidFill>
          </w14:textFill>
        </w:rPr>
      </w:pPr>
      <w:r>
        <w:rPr>
          <w:rFonts w:ascii="Times New Roman" w:hAnsi="Times New Roman" w:eastAsia="Times New Roman"/>
          <w:b/>
          <w:bCs/>
          <w:color w:val="000000" w:themeColor="text1"/>
          <w:sz w:val="24"/>
          <w:lang w:val="en-PH"/>
          <w14:textFill>
            <w14:solidFill>
              <w14:schemeClr w14:val="tx1"/>
            </w14:solidFill>
          </w14:textFill>
        </w:rPr>
        <w:t xml:space="preserve">SECTION 4. Definition of Terms. </w:t>
      </w:r>
      <w:r>
        <w:rPr>
          <w:rFonts w:ascii="Times New Roman" w:hAnsi="Times New Roman" w:eastAsia="Times New Roman"/>
          <w:color w:val="000000" w:themeColor="text1"/>
          <w:sz w:val="24"/>
          <w:lang w:val="en-PH"/>
          <w14:textFill>
            <w14:solidFill>
              <w14:schemeClr w14:val="tx1"/>
            </w14:solidFill>
          </w14:textFill>
        </w:rPr>
        <w:t>As used in this Order, the following terms shall be defined as:</w:t>
      </w:r>
    </w:p>
    <w:p>
      <w:pPr>
        <w:ind w:firstLine="720"/>
        <w:jc w:val="both"/>
        <w:rPr>
          <w:rFonts w:ascii="Times New Roman" w:hAnsi="Times New Roman" w:eastAsia="Times New Roman"/>
          <w:color w:val="000000" w:themeColor="text1"/>
          <w:sz w:val="24"/>
          <w:lang w:val="en-PH"/>
          <w14:textFill>
            <w14:solidFill>
              <w14:schemeClr w14:val="tx1"/>
            </w14:solidFill>
          </w14:textFill>
        </w:rPr>
      </w:pPr>
    </w:p>
    <w:p>
      <w:pPr>
        <w:tabs>
          <w:tab w:val="left" w:pos="2070"/>
        </w:tabs>
        <w:ind w:left="1260" w:hanging="540"/>
        <w:jc w:val="both"/>
        <w:rPr>
          <w:rFonts w:ascii="Times New Roman" w:hAnsi="Times New Roman" w:eastAsia="Times New Roman"/>
          <w:color w:val="000000" w:themeColor="text1"/>
          <w:sz w:val="24"/>
          <w:lang w:val="en-PH"/>
          <w14:textFill>
            <w14:solidFill>
              <w14:schemeClr w14:val="tx1"/>
            </w14:solidFill>
          </w14:textFill>
        </w:rPr>
      </w:pPr>
      <w:r>
        <w:rPr>
          <w:rFonts w:ascii="Times New Roman" w:hAnsi="Times New Roman" w:eastAsia="Times New Roman"/>
          <w:color w:val="000000" w:themeColor="text1"/>
          <w:sz w:val="24"/>
          <w:lang w:val="en-PH"/>
          <w14:textFill>
            <w14:solidFill>
              <w14:schemeClr w14:val="tx1"/>
            </w14:solidFill>
          </w14:textFill>
        </w:rPr>
        <w:t>4.1.</w:t>
      </w:r>
      <w:r>
        <w:rPr>
          <w:rFonts w:ascii="Times New Roman" w:hAnsi="Times New Roman"/>
          <w:sz w:val="24"/>
        </w:rPr>
        <w:t xml:space="preserve"> </w:t>
      </w:r>
      <w:r>
        <w:rPr>
          <w:rFonts w:ascii="Times New Roman" w:hAnsi="Times New Roman" w:eastAsia="Times New Roman"/>
          <w:color w:val="000000" w:themeColor="text1"/>
          <w:sz w:val="24"/>
          <w14:textFill>
            <w14:solidFill>
              <w14:schemeClr w14:val="tx1"/>
            </w14:solidFill>
          </w14:textFill>
        </w:rPr>
        <w:t xml:space="preserve"> Applicant – person(s) or entities engaged in importation, manufacture, use, distribution, transport, recycling and providing service (treatment, storage and disposal) on </w:t>
      </w:r>
      <w:r>
        <w:rPr>
          <w:rFonts w:ascii="Times New Roman" w:hAnsi="Times New Roman" w:eastAsia="Times New Roman"/>
          <w:color w:val="000000" w:themeColor="text1"/>
          <w:sz w:val="24"/>
          <w:lang w:val="en-PH"/>
          <w14:textFill>
            <w14:solidFill>
              <w14:schemeClr w14:val="tx1"/>
            </w14:solidFill>
          </w14:textFill>
        </w:rPr>
        <w:t>vinyl chloride</w:t>
      </w:r>
    </w:p>
    <w:p>
      <w:pPr>
        <w:tabs>
          <w:tab w:val="left" w:pos="2070"/>
        </w:tabs>
        <w:ind w:left="1260" w:hanging="540"/>
        <w:jc w:val="both"/>
        <w:rPr>
          <w:rFonts w:ascii="Times New Roman" w:hAnsi="Times New Roman" w:eastAsia="Times New Roman"/>
          <w:smallCaps/>
          <w:color w:val="000000" w:themeColor="text1"/>
          <w:sz w:val="24"/>
          <w:lang w:val="en-PH"/>
          <w14:textFill>
            <w14:solidFill>
              <w14:schemeClr w14:val="tx1"/>
            </w14:solidFill>
          </w14:textFill>
        </w:rPr>
      </w:pPr>
      <w:r>
        <w:rPr>
          <w:rFonts w:ascii="Times New Roman" w:hAnsi="Times New Roman" w:eastAsia="Times New Roman"/>
          <w:color w:val="000000" w:themeColor="text1"/>
          <w:sz w:val="24"/>
          <w:lang w:val="en-PH"/>
          <w14:textFill>
            <w14:solidFill>
              <w14:schemeClr w14:val="tx1"/>
            </w14:solidFill>
          </w14:textFill>
        </w:rPr>
        <w:t xml:space="preserve">4.2.   </w:t>
      </w:r>
      <w:r>
        <w:rPr>
          <w:rFonts w:ascii="Times New Roman" w:hAnsi="Times New Roman" w:eastAsia="Times New Roman"/>
          <w:color w:val="000000" w:themeColor="text1"/>
          <w:sz w:val="24"/>
          <w14:textFill>
            <w14:solidFill>
              <w14:schemeClr w14:val="tx1"/>
            </w14:solidFill>
          </w14:textFill>
        </w:rPr>
        <w:t>Bureau – refers to the Environmental Management Bureau of the Department of Environment and Natural Resources</w:t>
      </w:r>
    </w:p>
    <w:p>
      <w:pPr>
        <w:tabs>
          <w:tab w:val="left" w:pos="2070"/>
        </w:tabs>
        <w:ind w:left="1260" w:hanging="540"/>
        <w:jc w:val="both"/>
        <w:rPr>
          <w:rFonts w:ascii="Times New Roman" w:hAnsi="Times New Roman" w:eastAsia="Times New Roman"/>
          <w:smallCaps/>
          <w:color w:val="000000" w:themeColor="text1"/>
          <w:sz w:val="24"/>
          <w:lang w:val="en-PH"/>
          <w14:textFill>
            <w14:solidFill>
              <w14:schemeClr w14:val="tx1"/>
            </w14:solidFill>
          </w14:textFill>
        </w:rPr>
      </w:pPr>
      <w:r>
        <w:rPr>
          <w:rFonts w:ascii="Times New Roman" w:hAnsi="Times New Roman" w:eastAsia="Times New Roman"/>
          <w:color w:val="000000" w:themeColor="text1"/>
          <w:sz w:val="24"/>
          <w:lang w:val="en-PH"/>
          <w14:textFill>
            <w14:solidFill>
              <w14:schemeClr w14:val="tx1"/>
            </w14:solidFill>
          </w14:textFill>
        </w:rPr>
        <w:t xml:space="preserve">4.3.   </w:t>
      </w:r>
      <w:r>
        <w:rPr>
          <w:rFonts w:ascii="Times New Roman" w:hAnsi="Times New Roman" w:eastAsia="Times New Roman"/>
          <w:color w:val="000000" w:themeColor="text1"/>
          <w:sz w:val="24"/>
          <w14:textFill>
            <w14:solidFill>
              <w14:schemeClr w14:val="tx1"/>
            </w14:solidFill>
          </w14:textFill>
        </w:rPr>
        <w:t>Chemical Control Order (CCO) – a policy issuance that prohibits, limits or regulates the use, manufacture, import, export, transport, process, storage, possession and distribution of chemicals that DENR determined to be regulated, phased-out or banned due to the serious risks they pose to public health, workplace and the environment</w:t>
      </w:r>
    </w:p>
    <w:p>
      <w:pPr>
        <w:tabs>
          <w:tab w:val="left" w:pos="2070"/>
        </w:tabs>
        <w:ind w:left="1260" w:hanging="540"/>
        <w:jc w:val="both"/>
        <w:rPr>
          <w:rFonts w:ascii="Times New Roman" w:hAnsi="Times New Roman" w:eastAsia="Times New Roman"/>
          <w:smallCaps/>
          <w:color w:val="000000" w:themeColor="text1"/>
          <w:sz w:val="24"/>
          <w:lang w:val="en-PH"/>
          <w14:textFill>
            <w14:solidFill>
              <w14:schemeClr w14:val="tx1"/>
            </w14:solidFill>
          </w14:textFill>
        </w:rPr>
      </w:pPr>
      <w:r>
        <w:rPr>
          <w:rFonts w:ascii="Times New Roman" w:hAnsi="Times New Roman" w:eastAsia="Times New Roman"/>
          <w:color w:val="000000" w:themeColor="text1"/>
          <w:sz w:val="24"/>
          <w:lang w:val="en-PH"/>
          <w14:textFill>
            <w14:solidFill>
              <w14:schemeClr w14:val="tx1"/>
            </w14:solidFill>
          </w14:textFill>
        </w:rPr>
        <w:t xml:space="preserve">4.4.     </w:t>
      </w:r>
      <w:r>
        <w:rPr>
          <w:rFonts w:ascii="Times New Roman" w:hAnsi="Times New Roman" w:eastAsia="Times New Roman"/>
          <w:color w:val="000000" w:themeColor="text1"/>
          <w:sz w:val="24"/>
          <w14:textFill>
            <w14:solidFill>
              <w14:schemeClr w14:val="tx1"/>
            </w14:solidFill>
          </w14:textFill>
        </w:rPr>
        <w:t>Chemical Substance – any organic or inorganic substance of a particular molecular identity excluding radioactive materials and includes – any element or uncombined chemical, and any combination of such substances, or any mixture of two or more chemical substances</w:t>
      </w:r>
    </w:p>
    <w:p>
      <w:pPr>
        <w:tabs>
          <w:tab w:val="left" w:pos="2070"/>
        </w:tabs>
        <w:ind w:left="1260" w:hanging="540"/>
        <w:jc w:val="both"/>
        <w:rPr>
          <w:rFonts w:ascii="Times New Roman" w:hAnsi="Times New Roman" w:eastAsia="Times New Roman"/>
          <w:smallCaps/>
          <w:color w:val="000000" w:themeColor="text1"/>
          <w:sz w:val="24"/>
          <w:lang w:val="en-PH"/>
          <w14:textFill>
            <w14:solidFill>
              <w14:schemeClr w14:val="tx1"/>
            </w14:solidFill>
          </w14:textFill>
        </w:rPr>
      </w:pPr>
      <w:r>
        <w:rPr>
          <w:rFonts w:ascii="Times New Roman" w:hAnsi="Times New Roman" w:eastAsia="Times New Roman"/>
          <w:color w:val="000000" w:themeColor="text1"/>
          <w:sz w:val="24"/>
          <w:lang w:val="en-PH"/>
          <w14:textFill>
            <w14:solidFill>
              <w14:schemeClr w14:val="tx1"/>
            </w14:solidFill>
          </w14:textFill>
        </w:rPr>
        <w:t xml:space="preserve">4.5.     </w:t>
      </w:r>
      <w:r>
        <w:rPr>
          <w:rFonts w:ascii="Times New Roman" w:hAnsi="Times New Roman" w:eastAsia="Times New Roman"/>
          <w:color w:val="000000" w:themeColor="text1"/>
          <w:sz w:val="24"/>
          <w14:textFill>
            <w14:solidFill>
              <w14:schemeClr w14:val="tx1"/>
            </w14:solidFill>
          </w14:textFill>
        </w:rPr>
        <w:t>Department – refers to the Department of Environment and Natural Resources</w:t>
      </w:r>
    </w:p>
    <w:p>
      <w:pPr>
        <w:tabs>
          <w:tab w:val="left" w:pos="2070"/>
        </w:tabs>
        <w:ind w:left="1260" w:hanging="540"/>
        <w:jc w:val="both"/>
        <w:rPr>
          <w:rFonts w:ascii="Times New Roman" w:hAnsi="Times New Roman" w:eastAsia="Times New Roman"/>
          <w:color w:val="000000" w:themeColor="text1"/>
          <w:sz w:val="24"/>
          <w:lang w:val="en-PH"/>
          <w14:textFill>
            <w14:solidFill>
              <w14:schemeClr w14:val="tx1"/>
            </w14:solidFill>
          </w14:textFill>
        </w:rPr>
      </w:pPr>
      <w:r>
        <w:rPr>
          <w:rFonts w:ascii="Times New Roman" w:hAnsi="Times New Roman" w:eastAsia="Times New Roman"/>
          <w:color w:val="000000" w:themeColor="text1"/>
          <w:sz w:val="24"/>
          <w:lang w:val="en-PH"/>
          <w14:textFill>
            <w14:solidFill>
              <w14:schemeClr w14:val="tx1"/>
            </w14:solidFill>
          </w14:textFill>
        </w:rPr>
        <w:t xml:space="preserve">4.6.     </w:t>
      </w:r>
      <w:r>
        <w:rPr>
          <w:rFonts w:ascii="Times New Roman" w:hAnsi="Times New Roman" w:eastAsia="Times New Roman"/>
          <w:color w:val="000000" w:themeColor="text1"/>
          <w:sz w:val="24"/>
          <w14:textFill>
            <w14:solidFill>
              <w14:schemeClr w14:val="tx1"/>
            </w14:solidFill>
          </w14:textFill>
        </w:rPr>
        <w:t xml:space="preserve">Distributor – any entity or corporation that is engaged in the sale and distribution of </w:t>
      </w:r>
      <w:r>
        <w:rPr>
          <w:rFonts w:ascii="Times New Roman" w:hAnsi="Times New Roman" w:eastAsia="Times New Roman"/>
          <w:color w:val="000000" w:themeColor="text1"/>
          <w:sz w:val="24"/>
          <w:lang w:val="en-PH"/>
          <w14:textFill>
            <w14:solidFill>
              <w14:schemeClr w14:val="tx1"/>
            </w14:solidFill>
          </w14:textFill>
        </w:rPr>
        <w:t>vinyl chloride</w:t>
      </w:r>
    </w:p>
    <w:p>
      <w:pPr>
        <w:tabs>
          <w:tab w:val="left" w:pos="2070"/>
        </w:tabs>
        <w:ind w:left="1260" w:hanging="540"/>
        <w:jc w:val="both"/>
        <w:rPr>
          <w:rFonts w:ascii="Times New Roman" w:hAnsi="Times New Roman" w:eastAsia="Times New Roman"/>
          <w:smallCaps/>
          <w:color w:val="000000" w:themeColor="text1"/>
          <w:sz w:val="24"/>
          <w:lang w:val="en-PH"/>
          <w14:textFill>
            <w14:solidFill>
              <w14:schemeClr w14:val="tx1"/>
            </w14:solidFill>
          </w14:textFill>
        </w:rPr>
      </w:pPr>
      <w:r>
        <w:rPr>
          <w:rFonts w:ascii="Times New Roman" w:hAnsi="Times New Roman" w:eastAsia="Times New Roman"/>
          <w:color w:val="000000" w:themeColor="text1"/>
          <w:sz w:val="24"/>
          <w:lang w:val="en-PH"/>
          <w14:textFill>
            <w14:solidFill>
              <w14:schemeClr w14:val="tx1"/>
            </w14:solidFill>
          </w14:textFill>
        </w:rPr>
        <w:t xml:space="preserve">4.7.   </w:t>
      </w:r>
      <w:r>
        <w:rPr>
          <w:rFonts w:ascii="Times New Roman" w:hAnsi="Times New Roman" w:eastAsia="Times New Roman"/>
          <w:color w:val="000000" w:themeColor="text1"/>
          <w:sz w:val="24"/>
          <w:lang w:val="en-PH"/>
          <w14:textFill>
            <w14:solidFill>
              <w14:schemeClr w14:val="tx1"/>
            </w14:solidFill>
          </w14:textFill>
        </w:rPr>
        <w:tab/>
      </w:r>
      <w:r>
        <w:rPr>
          <w:rFonts w:ascii="Times New Roman" w:hAnsi="Times New Roman" w:eastAsia="Times New Roman"/>
          <w:color w:val="000000" w:themeColor="text1"/>
          <w:sz w:val="24"/>
          <w14:textFill>
            <w14:solidFill>
              <w14:schemeClr w14:val="tx1"/>
            </w14:solidFill>
          </w14:textFill>
        </w:rPr>
        <w:t>Importer – any juridical person or corporation that undertakes the entry of a chemical or chemical substances into the country</w:t>
      </w:r>
    </w:p>
    <w:p>
      <w:pPr>
        <w:tabs>
          <w:tab w:val="left" w:pos="2070"/>
        </w:tabs>
        <w:ind w:left="1260" w:hanging="540"/>
        <w:jc w:val="both"/>
        <w:rPr>
          <w:rFonts w:ascii="Times New Roman" w:hAnsi="Times New Roman" w:eastAsia="Times New Roman"/>
          <w:smallCaps/>
          <w:color w:val="000000" w:themeColor="text1"/>
          <w:sz w:val="24"/>
          <w:lang w:val="en-PH"/>
          <w14:textFill>
            <w14:solidFill>
              <w14:schemeClr w14:val="tx1"/>
            </w14:solidFill>
          </w14:textFill>
        </w:rPr>
      </w:pPr>
      <w:r>
        <w:rPr>
          <w:rFonts w:ascii="Times New Roman" w:hAnsi="Times New Roman" w:eastAsia="Times New Roman"/>
          <w:color w:val="000000" w:themeColor="text1"/>
          <w:sz w:val="24"/>
          <w:lang w:val="en-PH"/>
          <w14:textFill>
            <w14:solidFill>
              <w14:schemeClr w14:val="tx1"/>
            </w14:solidFill>
          </w14:textFill>
        </w:rPr>
        <w:t xml:space="preserve">4.8.   </w:t>
      </w:r>
      <w:r>
        <w:rPr>
          <w:rFonts w:ascii="Times New Roman" w:hAnsi="Times New Roman" w:eastAsia="Times New Roman"/>
          <w:color w:val="000000" w:themeColor="text1"/>
          <w:sz w:val="24"/>
          <w:lang w:val="en-PH"/>
          <w14:textFill>
            <w14:solidFill>
              <w14:schemeClr w14:val="tx1"/>
            </w14:solidFill>
          </w14:textFill>
        </w:rPr>
        <w:tab/>
      </w:r>
      <w:r>
        <w:rPr>
          <w:rFonts w:ascii="Times New Roman" w:hAnsi="Times New Roman" w:eastAsia="Times New Roman"/>
          <w:color w:val="000000" w:themeColor="text1"/>
          <w:sz w:val="24"/>
          <w:lang w:val="en-PH"/>
          <w14:textFill>
            <w14:solidFill>
              <w14:schemeClr w14:val="tx1"/>
            </w14:solidFill>
          </w14:textFill>
        </w:rPr>
        <w:t> </w:t>
      </w:r>
      <w:r>
        <w:rPr>
          <w:rFonts w:ascii="Times New Roman" w:hAnsi="Times New Roman" w:eastAsia="Times New Roman"/>
          <w:color w:val="000000" w:themeColor="text1"/>
          <w:sz w:val="24"/>
          <w14:textFill>
            <w14:solidFill>
              <w14:schemeClr w14:val="tx1"/>
            </w14:solidFill>
          </w14:textFill>
        </w:rPr>
        <w:t xml:space="preserve">Industrial User – any entity or corporation that uses and processes </w:t>
      </w:r>
      <w:r>
        <w:rPr>
          <w:rFonts w:ascii="Times New Roman" w:hAnsi="Times New Roman" w:eastAsia="Times New Roman"/>
          <w:color w:val="000000" w:themeColor="text1"/>
          <w:sz w:val="24"/>
          <w:lang w:val="en-PH"/>
          <w14:textFill>
            <w14:solidFill>
              <w14:schemeClr w14:val="tx1"/>
            </w14:solidFill>
          </w14:textFill>
        </w:rPr>
        <w:t>vinyl chloride</w:t>
      </w:r>
      <w:r>
        <w:rPr>
          <w:rFonts w:ascii="Times New Roman" w:hAnsi="Times New Roman" w:eastAsia="Times New Roman"/>
          <w:color w:val="000000" w:themeColor="text1"/>
          <w:sz w:val="24"/>
          <w14:textFill>
            <w14:solidFill>
              <w14:schemeClr w14:val="tx1"/>
            </w14:solidFill>
          </w14:textFill>
        </w:rPr>
        <w:t xml:space="preserve"> for industrial purposes only; includes using vinyl chloride by laboratories of the industries</w:t>
      </w:r>
    </w:p>
    <w:p>
      <w:pPr>
        <w:tabs>
          <w:tab w:val="left" w:pos="2070"/>
        </w:tabs>
        <w:ind w:left="1260" w:hanging="540"/>
        <w:jc w:val="both"/>
        <w:rPr>
          <w:rFonts w:ascii="Times New Roman" w:hAnsi="Times New Roman" w:eastAsia="Times New Roman"/>
          <w:smallCaps/>
          <w:color w:val="000000" w:themeColor="text1"/>
          <w:sz w:val="24"/>
          <w:lang w:val="en-PH"/>
          <w14:textFill>
            <w14:solidFill>
              <w14:schemeClr w14:val="tx1"/>
            </w14:solidFill>
          </w14:textFill>
        </w:rPr>
      </w:pPr>
      <w:r>
        <w:rPr>
          <w:rFonts w:ascii="Times New Roman" w:hAnsi="Times New Roman" w:eastAsia="Times New Roman"/>
          <w:color w:val="000000" w:themeColor="text1"/>
          <w:sz w:val="24"/>
          <w:lang w:val="en-PH"/>
          <w14:textFill>
            <w14:solidFill>
              <w14:schemeClr w14:val="tx1"/>
            </w14:solidFill>
          </w14:textFill>
        </w:rPr>
        <w:t xml:space="preserve">4.9.   </w:t>
      </w:r>
      <w:r>
        <w:rPr>
          <w:rFonts w:ascii="Times New Roman" w:hAnsi="Times New Roman" w:eastAsia="Times New Roman"/>
          <w:color w:val="000000" w:themeColor="text1"/>
          <w:sz w:val="24"/>
          <w14:textFill>
            <w14:solidFill>
              <w14:schemeClr w14:val="tx1"/>
            </w14:solidFill>
          </w14:textFill>
        </w:rPr>
        <w:t>Manufacturer – any juridical person or corporation that undertakes the physical or chemical transformation of substances into new products performed either by power-driven machines or by hand and markets it under his name or trademark</w:t>
      </w:r>
    </w:p>
    <w:p>
      <w:pPr>
        <w:tabs>
          <w:tab w:val="left" w:pos="2070"/>
        </w:tabs>
        <w:ind w:left="1260" w:hanging="540"/>
        <w:jc w:val="both"/>
        <w:rPr>
          <w:rFonts w:ascii="Times New Roman" w:hAnsi="Times New Roman" w:eastAsia="Times New Roman"/>
          <w:smallCaps/>
          <w:color w:val="000000" w:themeColor="text1"/>
          <w:sz w:val="24"/>
          <w:lang w:val="en-PH"/>
          <w14:textFill>
            <w14:solidFill>
              <w14:schemeClr w14:val="tx1"/>
            </w14:solidFill>
          </w14:textFill>
        </w:rPr>
      </w:pPr>
      <w:r>
        <w:rPr>
          <w:rFonts w:ascii="Times New Roman" w:hAnsi="Times New Roman" w:eastAsia="Times New Roman"/>
          <w:color w:val="000000" w:themeColor="text1"/>
          <w:sz w:val="24"/>
          <w:lang w:val="en-PH"/>
          <w14:textFill>
            <w14:solidFill>
              <w14:schemeClr w14:val="tx1"/>
            </w14:solidFill>
          </w14:textFill>
        </w:rPr>
        <w:t xml:space="preserve">4.10. </w:t>
      </w:r>
      <w:r>
        <w:rPr>
          <w:rFonts w:ascii="Times New Roman" w:hAnsi="Times New Roman" w:eastAsia="Times New Roman"/>
          <w:color w:val="000000" w:themeColor="text1"/>
          <w:sz w:val="24"/>
          <w14:textFill>
            <w14:solidFill>
              <w14:schemeClr w14:val="tx1"/>
            </w14:solidFill>
          </w14:textFill>
        </w:rPr>
        <w:t>Monomer – molecule that has reactive functional groups or double/triple bonds capable to forming a polymer. A chemical substance that is capable of forming covalent bonds with two or more like or unlike molecules under the conditions of the relevant Polymer-forming reaction used for the particular process</w:t>
      </w:r>
    </w:p>
    <w:p>
      <w:pPr>
        <w:tabs>
          <w:tab w:val="left" w:pos="2070"/>
        </w:tabs>
        <w:ind w:left="1260" w:hanging="540"/>
        <w:jc w:val="both"/>
        <w:rPr>
          <w:rFonts w:ascii="Times New Roman" w:hAnsi="Times New Roman" w:eastAsia="Times New Roman"/>
          <w:smallCaps/>
          <w:color w:val="000000" w:themeColor="text1"/>
          <w:sz w:val="24"/>
          <w:lang w:val="en-PH"/>
          <w14:textFill>
            <w14:solidFill>
              <w14:schemeClr w14:val="tx1"/>
            </w14:solidFill>
          </w14:textFill>
        </w:rPr>
      </w:pPr>
      <w:r>
        <w:rPr>
          <w:rFonts w:ascii="Times New Roman" w:hAnsi="Times New Roman" w:eastAsia="Times New Roman"/>
          <w:color w:val="000000" w:themeColor="text1"/>
          <w:sz w:val="24"/>
          <w:lang w:val="en-PH"/>
          <w14:textFill>
            <w14:solidFill>
              <w14:schemeClr w14:val="tx1"/>
            </w14:solidFill>
          </w14:textFill>
        </w:rPr>
        <w:t>4.11. Polymer – (1) means a substance consisting of molecules characterized by the sequence of one or more types of monomer units and comprising a simple weight majority of molecules containing at least three monomer units which are covalently bound to at least one other monomer unit or other reactant and consists of less than a simple weight majority of molecules of the same molecular weight. Such molecules must be distributed over a range of molecular weights wherein differences in the molecular weights are primarily attributed to difference in the number of monomer units; (2) is a substance composed of more than 50% of molecules containing a sequence of at least three monomer units covalently bound at least one other monomer unit or other reactant; (3) has molecules distributed over a range of MW; and (4) has no single MW molecule reaching 50% (w/w) of total molecules.</w:t>
      </w:r>
    </w:p>
    <w:p>
      <w:pPr>
        <w:tabs>
          <w:tab w:val="left" w:pos="2070"/>
        </w:tabs>
        <w:ind w:left="1260" w:hanging="540"/>
        <w:jc w:val="both"/>
        <w:rPr>
          <w:rFonts w:ascii="Times New Roman" w:hAnsi="Times New Roman" w:eastAsia="Times New Roman"/>
          <w:smallCaps/>
          <w:color w:val="000000" w:themeColor="text1"/>
          <w:sz w:val="24"/>
          <w:lang w:val="en-PH"/>
          <w14:textFill>
            <w14:solidFill>
              <w14:schemeClr w14:val="tx1"/>
            </w14:solidFill>
          </w14:textFill>
        </w:rPr>
      </w:pPr>
      <w:r>
        <w:rPr>
          <w:rFonts w:ascii="Times New Roman" w:hAnsi="Times New Roman" w:eastAsia="Times New Roman"/>
          <w:color w:val="000000" w:themeColor="text1"/>
          <w:sz w:val="24"/>
          <w:lang w:val="en-PH"/>
          <w14:textFill>
            <w14:solidFill>
              <w14:schemeClr w14:val="tx1"/>
            </w14:solidFill>
          </w14:textFill>
        </w:rPr>
        <w:t>4.12. Polyvinyl Chloride – produced by polymerization of the vinyl chloride monomer</w:t>
      </w:r>
    </w:p>
    <w:p>
      <w:pPr>
        <w:tabs>
          <w:tab w:val="left" w:pos="900"/>
        </w:tabs>
        <w:ind w:left="1260" w:hanging="540"/>
        <w:jc w:val="both"/>
        <w:rPr>
          <w:rFonts w:ascii="Times New Roman" w:hAnsi="Times New Roman" w:eastAsia="Times New Roman"/>
          <w:smallCaps/>
          <w:color w:val="000000" w:themeColor="text1"/>
          <w:sz w:val="24"/>
          <w:lang w:val="en-PH"/>
          <w14:textFill>
            <w14:solidFill>
              <w14:schemeClr w14:val="tx1"/>
            </w14:solidFill>
          </w14:textFill>
        </w:rPr>
      </w:pPr>
      <w:r>
        <w:rPr>
          <w:rFonts w:ascii="Times New Roman" w:hAnsi="Times New Roman" w:eastAsia="Times New Roman"/>
          <w:color w:val="000000" w:themeColor="text1"/>
          <w:sz w:val="24"/>
          <w:lang w:val="en-PH"/>
          <w14:textFill>
            <w14:solidFill>
              <w14:schemeClr w14:val="tx1"/>
            </w14:solidFill>
          </w14:textFill>
        </w:rPr>
        <w:t>4.13. Premises – shall include, but not limited to, buildings or parts of buildings, tents, stalls or other facility structures whether permanent or temporary</w:t>
      </w:r>
    </w:p>
    <w:p>
      <w:pPr>
        <w:tabs>
          <w:tab w:val="left" w:pos="900"/>
        </w:tabs>
        <w:ind w:left="1260" w:hanging="540"/>
        <w:jc w:val="both"/>
        <w:rPr>
          <w:rFonts w:ascii="Times New Roman" w:hAnsi="Times New Roman" w:eastAsia="Times New Roman"/>
          <w:smallCaps/>
          <w:color w:val="000000" w:themeColor="text1"/>
          <w:sz w:val="24"/>
          <w:lang w:val="en-PH"/>
          <w14:textFill>
            <w14:solidFill>
              <w14:schemeClr w14:val="tx1"/>
            </w14:solidFill>
          </w14:textFill>
        </w:rPr>
      </w:pPr>
      <w:r>
        <w:rPr>
          <w:rFonts w:ascii="Times New Roman" w:hAnsi="Times New Roman" w:eastAsia="Times New Roman"/>
          <w:color w:val="000000" w:themeColor="text1"/>
          <w:sz w:val="24"/>
          <w:lang w:val="en-PH"/>
          <w14:textFill>
            <w14:solidFill>
              <w14:schemeClr w14:val="tx1"/>
            </w14:solidFill>
          </w14:textFill>
        </w:rPr>
        <w:t xml:space="preserve">4.14. </w:t>
      </w:r>
      <w:r>
        <w:rPr>
          <w:rFonts w:ascii="Times New Roman" w:hAnsi="Times New Roman" w:eastAsia="Times New Roman"/>
          <w:color w:val="000000" w:themeColor="text1"/>
          <w:sz w:val="24"/>
          <w14:textFill>
            <w14:solidFill>
              <w14:schemeClr w14:val="tx1"/>
            </w14:solidFill>
          </w14:textFill>
        </w:rPr>
        <w:t>Process – is the preparation of chemical substance or mixture after its manufacture (industrial operations) for commercial distribution</w:t>
      </w:r>
    </w:p>
    <w:p>
      <w:pPr>
        <w:tabs>
          <w:tab w:val="left" w:pos="900"/>
        </w:tabs>
        <w:ind w:left="1260" w:hanging="540"/>
        <w:jc w:val="both"/>
        <w:rPr>
          <w:rFonts w:ascii="Times New Roman" w:hAnsi="Times New Roman" w:eastAsia="Times New Roman"/>
          <w:smallCaps/>
          <w:color w:val="000000" w:themeColor="text1"/>
          <w:sz w:val="24"/>
          <w:lang w:val="en-PH"/>
          <w14:textFill>
            <w14:solidFill>
              <w14:schemeClr w14:val="tx1"/>
            </w14:solidFill>
          </w14:textFill>
        </w:rPr>
      </w:pPr>
      <w:r>
        <w:rPr>
          <w:rFonts w:ascii="Times New Roman" w:hAnsi="Times New Roman" w:eastAsia="Times New Roman"/>
          <w:color w:val="000000" w:themeColor="text1"/>
          <w:sz w:val="24"/>
          <w:lang w:val="en-PH"/>
          <w14:textFill>
            <w14:solidFill>
              <w14:schemeClr w14:val="tx1"/>
            </w14:solidFill>
          </w14:textFill>
        </w:rPr>
        <w:t xml:space="preserve">4.15. </w:t>
      </w:r>
      <w:r>
        <w:rPr>
          <w:rFonts w:ascii="Times New Roman" w:hAnsi="Times New Roman" w:eastAsia="Times New Roman"/>
          <w:color w:val="000000" w:themeColor="text1"/>
          <w:sz w:val="24"/>
          <w14:textFill>
            <w14:solidFill>
              <w14:schemeClr w14:val="tx1"/>
            </w14:solidFill>
          </w14:textFill>
        </w:rPr>
        <w:t>Storage – containment area for supply or stock reserve kept for future use, safekeeping or disposal</w:t>
      </w:r>
    </w:p>
    <w:p>
      <w:pPr>
        <w:tabs>
          <w:tab w:val="left" w:pos="900"/>
        </w:tabs>
        <w:ind w:left="1260" w:hanging="540"/>
        <w:jc w:val="both"/>
        <w:rPr>
          <w:rFonts w:ascii="Times New Roman" w:hAnsi="Times New Roman" w:eastAsia="Times New Roman"/>
          <w:smallCaps/>
          <w:color w:val="000000" w:themeColor="text1"/>
          <w:sz w:val="24"/>
          <w:lang w:val="en-PH"/>
          <w14:textFill>
            <w14:solidFill>
              <w14:schemeClr w14:val="tx1"/>
            </w14:solidFill>
          </w14:textFill>
        </w:rPr>
      </w:pPr>
      <w:r>
        <w:rPr>
          <w:rFonts w:ascii="Times New Roman" w:hAnsi="Times New Roman" w:eastAsia="Times New Roman"/>
          <w:color w:val="000000" w:themeColor="text1"/>
          <w:sz w:val="24"/>
          <w:lang w:val="en-PH"/>
          <w14:textFill>
            <w14:solidFill>
              <w14:schemeClr w14:val="tx1"/>
            </w14:solidFill>
          </w14:textFill>
        </w:rPr>
        <w:t xml:space="preserve">4.16. </w:t>
      </w:r>
      <w:r>
        <w:rPr>
          <w:rFonts w:ascii="Times New Roman" w:hAnsi="Times New Roman" w:eastAsia="Times New Roman"/>
          <w:color w:val="000000" w:themeColor="text1"/>
          <w:sz w:val="24"/>
          <w14:textFill>
            <w14:solidFill>
              <w14:schemeClr w14:val="tx1"/>
            </w14:solidFill>
          </w14:textFill>
        </w:rPr>
        <w:t xml:space="preserve">Transporter – a person or entity registered to legally transport </w:t>
      </w:r>
      <w:r>
        <w:rPr>
          <w:rFonts w:ascii="Times New Roman" w:hAnsi="Times New Roman" w:eastAsia="Times New Roman"/>
          <w:color w:val="000000" w:themeColor="text1"/>
          <w:sz w:val="24"/>
          <w:lang w:val="en-PH"/>
          <w14:textFill>
            <w14:solidFill>
              <w14:schemeClr w14:val="tx1"/>
            </w14:solidFill>
          </w14:textFill>
        </w:rPr>
        <w:t>vinyl chloride</w:t>
      </w:r>
      <w:r>
        <w:rPr>
          <w:rFonts w:ascii="Times New Roman" w:hAnsi="Times New Roman" w:eastAsia="Times New Roman"/>
          <w:color w:val="000000" w:themeColor="text1"/>
          <w:sz w:val="24"/>
          <w14:textFill>
            <w14:solidFill>
              <w14:schemeClr w14:val="tx1"/>
            </w14:solidFill>
          </w14:textFill>
        </w:rPr>
        <w:t xml:space="preserve"> as described in the scope of this Order</w:t>
      </w:r>
    </w:p>
    <w:p>
      <w:pPr>
        <w:tabs>
          <w:tab w:val="left" w:pos="900"/>
        </w:tabs>
        <w:ind w:left="1260" w:hanging="540"/>
        <w:jc w:val="both"/>
        <w:rPr>
          <w:rFonts w:ascii="Times New Roman" w:hAnsi="Times New Roman" w:eastAsia="Times New Roman"/>
          <w:smallCaps/>
          <w:color w:val="000000" w:themeColor="text1"/>
          <w:sz w:val="24"/>
          <w:lang w:val="en-PH"/>
          <w14:textFill>
            <w14:solidFill>
              <w14:schemeClr w14:val="tx1"/>
            </w14:solidFill>
          </w14:textFill>
        </w:rPr>
      </w:pPr>
      <w:r>
        <w:rPr>
          <w:rFonts w:ascii="Times New Roman" w:hAnsi="Times New Roman" w:eastAsia="Times New Roman"/>
          <w:color w:val="000000" w:themeColor="text1"/>
          <w:sz w:val="24"/>
          <w:lang w:val="en-PH"/>
          <w14:textFill>
            <w14:solidFill>
              <w14:schemeClr w14:val="tx1"/>
            </w14:solidFill>
          </w14:textFill>
        </w:rPr>
        <w:t xml:space="preserve">4.17. </w:t>
      </w:r>
      <w:r>
        <w:rPr>
          <w:rFonts w:ascii="Times New Roman" w:hAnsi="Times New Roman" w:eastAsia="Times New Roman"/>
          <w:color w:val="000000" w:themeColor="text1"/>
          <w:sz w:val="24"/>
          <w14:textFill>
            <w14:solidFill>
              <w14:schemeClr w14:val="tx1"/>
            </w14:solidFill>
          </w14:textFill>
        </w:rPr>
        <w:t>Treatment, Storage and Disposal (TSD) Facility – Facility where hazardous wastes are transported, stored, treated, recycled, reprocessed, and disposed of</w:t>
      </w:r>
    </w:p>
    <w:p>
      <w:pPr>
        <w:tabs>
          <w:tab w:val="left" w:pos="900"/>
        </w:tabs>
        <w:ind w:left="1260" w:hanging="540"/>
        <w:jc w:val="both"/>
        <w:rPr>
          <w:rFonts w:ascii="Times New Roman" w:hAnsi="Times New Roman" w:eastAsia="Times New Roman"/>
          <w:smallCaps/>
          <w:color w:val="000000" w:themeColor="text1"/>
          <w:sz w:val="24"/>
          <w:lang w:val="en-PH"/>
          <w14:textFill>
            <w14:solidFill>
              <w14:schemeClr w14:val="tx1"/>
            </w14:solidFill>
          </w14:textFill>
        </w:rPr>
      </w:pPr>
      <w:r>
        <w:rPr>
          <w:rFonts w:ascii="Times New Roman" w:hAnsi="Times New Roman" w:eastAsia="Times New Roman"/>
          <w:color w:val="000000" w:themeColor="text1"/>
          <w:sz w:val="24"/>
          <w:lang w:val="en-PH"/>
          <w14:textFill>
            <w14:solidFill>
              <w14:schemeClr w14:val="tx1"/>
            </w14:solidFill>
          </w14:textFill>
        </w:rPr>
        <w:t xml:space="preserve">4.18. </w:t>
      </w:r>
      <w:r>
        <w:rPr>
          <w:rFonts w:ascii="Times New Roman" w:hAnsi="Times New Roman" w:eastAsia="Times New Roman"/>
          <w:color w:val="000000" w:themeColor="text1"/>
          <w:sz w:val="24"/>
          <w14:textFill>
            <w14:solidFill>
              <w14:schemeClr w14:val="tx1"/>
            </w14:solidFill>
          </w14:textFill>
        </w:rPr>
        <w:t>Unreasonable risk – expected high frequency of undesirable effects or adverse responses arising from a given exposure to a substance</w:t>
      </w:r>
    </w:p>
    <w:p>
      <w:pPr>
        <w:tabs>
          <w:tab w:val="left" w:pos="2070"/>
        </w:tabs>
        <w:ind w:left="1260" w:hanging="540"/>
        <w:jc w:val="both"/>
        <w:rPr>
          <w:rFonts w:ascii="Times New Roman" w:hAnsi="Times New Roman" w:eastAsia="Times New Roman"/>
          <w:smallCaps/>
          <w:color w:val="000000" w:themeColor="text1"/>
          <w:sz w:val="24"/>
          <w:lang w:val="en-PH"/>
          <w14:textFill>
            <w14:solidFill>
              <w14:schemeClr w14:val="tx1"/>
            </w14:solidFill>
          </w14:textFill>
        </w:rPr>
      </w:pPr>
      <w:r>
        <w:rPr>
          <w:rFonts w:ascii="Times New Roman" w:hAnsi="Times New Roman" w:eastAsia="Times New Roman"/>
          <w:color w:val="000000" w:themeColor="text1"/>
          <w:sz w:val="24"/>
          <w:lang w:val="en-PH"/>
          <w14:textFill>
            <w14:solidFill>
              <w14:schemeClr w14:val="tx1"/>
            </w14:solidFill>
          </w14:textFill>
        </w:rPr>
        <w:t xml:space="preserve">4.19.  </w:t>
      </w:r>
      <w:r>
        <w:rPr>
          <w:rFonts w:ascii="Times New Roman" w:hAnsi="Times New Roman" w:eastAsia="Times New Roman"/>
          <w:color w:val="000000" w:themeColor="text1"/>
          <w:sz w:val="24"/>
          <w14:textFill>
            <w14:solidFill>
              <w14:schemeClr w14:val="tx1"/>
            </w14:solidFill>
          </w14:textFill>
        </w:rPr>
        <w:t>Vinyl Chloride – a colorless highly flammable</w:t>
      </w:r>
      <w:r>
        <w:rPr>
          <w:rFonts w:ascii="Times New Roman" w:hAnsi="Times New Roman" w:eastAsia="Times New Roman"/>
          <w:smallCaps/>
          <w:color w:val="000000" w:themeColor="text1"/>
          <w:sz w:val="24"/>
          <w14:textFill>
            <w14:solidFill>
              <w14:schemeClr w14:val="tx1"/>
            </w14:solidFill>
          </w14:textFill>
        </w:rPr>
        <w:t xml:space="preserve"> </w:t>
      </w:r>
      <w:r>
        <w:rPr>
          <w:rFonts w:ascii="Times New Roman" w:hAnsi="Times New Roman" w:eastAsia="Times New Roman"/>
          <w:color w:val="000000" w:themeColor="text1"/>
          <w:sz w:val="24"/>
          <w14:textFill>
            <w14:solidFill>
              <w14:schemeClr w14:val="tx1"/>
            </w14:solidFill>
          </w14:textFill>
        </w:rPr>
        <w:t>gas, with a mild, sweet odor</w:t>
      </w:r>
    </w:p>
    <w:p>
      <w:pPr>
        <w:tabs>
          <w:tab w:val="left" w:pos="2070"/>
        </w:tabs>
        <w:ind w:left="1260" w:hanging="540"/>
        <w:jc w:val="both"/>
        <w:rPr>
          <w:rFonts w:ascii="Times New Roman" w:hAnsi="Times New Roman" w:eastAsia="Times New Roman"/>
          <w:color w:val="000000" w:themeColor="text1"/>
          <w:sz w:val="24"/>
          <w:lang w:val="en-PH"/>
          <w14:textFill>
            <w14:solidFill>
              <w14:schemeClr w14:val="tx1"/>
            </w14:solidFill>
          </w14:textFill>
        </w:rPr>
      </w:pPr>
      <w:r>
        <w:rPr>
          <w:rFonts w:ascii="Times New Roman" w:hAnsi="Times New Roman" w:eastAsia="Times New Roman"/>
          <w:color w:val="000000" w:themeColor="text1"/>
          <w:sz w:val="24"/>
          <w:lang w:val="en-PH"/>
          <w14:textFill>
            <w14:solidFill>
              <w14:schemeClr w14:val="tx1"/>
            </w14:solidFill>
          </w14:textFill>
        </w:rPr>
        <w:t xml:space="preserve">4.20.  </w:t>
      </w:r>
      <w:r>
        <w:rPr>
          <w:rFonts w:ascii="Times New Roman" w:hAnsi="Times New Roman" w:eastAsia="Times New Roman"/>
          <w:color w:val="000000" w:themeColor="text1"/>
          <w:sz w:val="24"/>
          <w14:textFill>
            <w14:solidFill>
              <w14:schemeClr w14:val="tx1"/>
            </w14:solidFill>
          </w14:textFill>
        </w:rPr>
        <w:t>Waste Generator – any person who generates or produces hazardous wastes through any institutional, commercial, industrial, or trade activities.</w:t>
      </w:r>
    </w:p>
    <w:p>
      <w:pPr>
        <w:tabs>
          <w:tab w:val="left" w:pos="2070"/>
        </w:tabs>
        <w:ind w:left="1260" w:hanging="540"/>
        <w:jc w:val="both"/>
        <w:rPr>
          <w:rFonts w:ascii="Times New Roman" w:hAnsi="Times New Roman"/>
          <w:color w:val="000000" w:themeColor="text1"/>
          <w:sz w:val="24"/>
          <w14:textFill>
            <w14:solidFill>
              <w14:schemeClr w14:val="tx1"/>
            </w14:solidFill>
          </w14:textFill>
        </w:rPr>
      </w:pPr>
    </w:p>
    <w:p>
      <w:pPr>
        <w:ind w:firstLine="720"/>
        <w:jc w:val="both"/>
        <w:rPr>
          <w:rFonts w:ascii="Times New Roman" w:hAnsi="Times New Roman" w:eastAsia="Times New Roman"/>
          <w:smallCaps/>
          <w:color w:val="000000" w:themeColor="text1"/>
          <w:sz w:val="24"/>
          <w:lang w:val="en-PH"/>
          <w14:textFill>
            <w14:solidFill>
              <w14:schemeClr w14:val="tx1"/>
            </w14:solidFill>
          </w14:textFill>
        </w:rPr>
      </w:pPr>
      <w:r>
        <w:rPr>
          <w:rFonts w:ascii="Times New Roman" w:hAnsi="Times New Roman" w:eastAsia="Times New Roman"/>
          <w:b/>
          <w:bCs/>
          <w:color w:val="000000" w:themeColor="text1"/>
          <w:sz w:val="24"/>
          <w:lang w:val="en-PH"/>
          <w14:textFill>
            <w14:solidFill>
              <w14:schemeClr w14:val="tx1"/>
            </w14:solidFill>
          </w14:textFill>
        </w:rPr>
        <w:t xml:space="preserve">SECTION 5. Prohibited Use. </w:t>
      </w:r>
      <w:r>
        <w:rPr>
          <w:rFonts w:ascii="Times New Roman" w:hAnsi="Times New Roman" w:eastAsia="Times New Roman"/>
          <w:color w:val="000000" w:themeColor="text1"/>
          <w:sz w:val="24"/>
          <w14:textFill>
            <w14:solidFill>
              <w14:schemeClr w14:val="tx1"/>
            </w14:solidFill>
          </w14:textFill>
        </w:rPr>
        <w:t>This Order prohibits use of vinyl chloride in aerosols as a propellant or ingredient.</w:t>
      </w:r>
    </w:p>
    <w:p>
      <w:pPr>
        <w:tabs>
          <w:tab w:val="left" w:pos="2070"/>
        </w:tabs>
        <w:jc w:val="both"/>
        <w:rPr>
          <w:rFonts w:ascii="Times New Roman" w:hAnsi="Times New Roman"/>
          <w:b/>
          <w:bCs/>
          <w:color w:val="000000" w:themeColor="text1"/>
          <w:sz w:val="24"/>
          <w:lang w:val="en-PH"/>
          <w14:textFill>
            <w14:solidFill>
              <w14:schemeClr w14:val="tx1"/>
            </w14:solidFill>
          </w14:textFill>
        </w:rPr>
      </w:pPr>
    </w:p>
    <w:p>
      <w:pPr>
        <w:ind w:firstLine="720"/>
        <w:jc w:val="both"/>
        <w:rPr>
          <w:rFonts w:ascii="Times New Roman" w:hAnsi="Times New Roman" w:eastAsia="Times New Roman"/>
          <w:color w:val="000000" w:themeColor="text1"/>
          <w:sz w:val="24"/>
          <w14:textFill>
            <w14:solidFill>
              <w14:schemeClr w14:val="tx1"/>
            </w14:solidFill>
          </w14:textFill>
        </w:rPr>
      </w:pPr>
      <w:r>
        <w:rPr>
          <w:rFonts w:ascii="Times New Roman" w:hAnsi="Times New Roman" w:eastAsia="Times"/>
          <w:b/>
          <w:bCs/>
          <w:color w:val="000000" w:themeColor="text1"/>
          <w:sz w:val="24"/>
          <w:lang w:val="en-PH"/>
          <w14:textFill>
            <w14:solidFill>
              <w14:schemeClr w14:val="tx1"/>
            </w14:solidFill>
          </w14:textFill>
        </w:rPr>
        <w:t xml:space="preserve">SECTION 6. General Requirements and Procedures. </w:t>
      </w:r>
      <w:r>
        <w:rPr>
          <w:rFonts w:ascii="Times New Roman" w:hAnsi="Times New Roman" w:eastAsia="Times New Roman"/>
          <w:color w:val="000000" w:themeColor="text1"/>
          <w:sz w:val="24"/>
          <w14:textFill>
            <w14:solidFill>
              <w14:schemeClr w14:val="tx1"/>
            </w14:solidFill>
          </w14:textFill>
        </w:rPr>
        <w:t>In addition to the general requirement under Title II of DAO 1992-29, the following requirements and procedures have been established for any person or entity importing, manufacturing, distributing, and allowed users of vinyl chloride; and those treating, handling, transporting, storing and disposing of vinyl chloride-bearing or vinyl chloride contaminated wastes. These are:</w:t>
      </w:r>
    </w:p>
    <w:p>
      <w:pPr>
        <w:ind w:firstLine="720"/>
        <w:jc w:val="both"/>
        <w:rPr>
          <w:rFonts w:ascii="Times New Roman" w:hAnsi="Times New Roman" w:eastAsia="Times New Roman"/>
          <w:smallCaps/>
          <w:color w:val="000000" w:themeColor="text1"/>
          <w:sz w:val="24"/>
          <w:lang w:val="en-PH"/>
          <w14:textFill>
            <w14:solidFill>
              <w14:schemeClr w14:val="tx1"/>
            </w14:solidFill>
          </w14:textFill>
        </w:rPr>
      </w:pPr>
    </w:p>
    <w:p>
      <w:pPr>
        <w:ind w:left="1080" w:hanging="360"/>
        <w:jc w:val="both"/>
        <w:rPr>
          <w:rFonts w:ascii="Times New Roman" w:hAnsi="Times New Roman" w:eastAsia="Times New Roman"/>
          <w:smallCaps/>
          <w:color w:val="000000" w:themeColor="text1"/>
          <w:sz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6.1. Registration and Permitting.</w:t>
      </w:r>
      <w:r>
        <w:rPr>
          <w:rFonts w:ascii="Times New Roman" w:hAnsi="Times New Roman" w:eastAsia="Times New Roman"/>
          <w:b/>
          <w:bCs/>
          <w:color w:val="000000" w:themeColor="text1"/>
          <w:sz w:val="24"/>
          <w14:textFill>
            <w14:solidFill>
              <w14:schemeClr w14:val="tx1"/>
            </w14:solidFill>
          </w14:textFill>
        </w:rPr>
        <w:t xml:space="preserve"> </w:t>
      </w:r>
      <w:r>
        <w:rPr>
          <w:rFonts w:ascii="Times New Roman" w:hAnsi="Times New Roman" w:eastAsia="Times New Roman"/>
          <w:sz w:val="24"/>
        </w:rPr>
        <w:t>The Bureau shall develop and maintain the electronic permitting system through its Online Permitting and Monitoring System (OPMS).</w:t>
      </w:r>
      <w:r>
        <w:rPr>
          <w:rFonts w:ascii="Times New Roman" w:hAnsi="Times New Roman" w:eastAsia="Times New Roman"/>
          <w:color w:val="FF0000"/>
          <w:sz w:val="24"/>
        </w:rPr>
        <w:t xml:space="preserve"> </w:t>
      </w:r>
      <w:r>
        <w:rPr>
          <w:rFonts w:ascii="Times New Roman" w:hAnsi="Times New Roman" w:eastAsia="Times New Roman"/>
          <w:i/>
          <w:iCs/>
          <w:color w:val="FF0000"/>
          <w:sz w:val="24"/>
          <w:highlight w:val="yellow"/>
        </w:rPr>
        <w:t>(For improvement of CMS. To check the format of previous CCO issuances. Possible for deletion since this is General Requirements and Procedures which is intended for the applicants and not for the Bureau)</w:t>
      </w:r>
    </w:p>
    <w:p>
      <w:pPr>
        <w:ind w:left="1080"/>
        <w:jc w:val="both"/>
        <w:rPr>
          <w:rFonts w:ascii="Times New Roman" w:hAnsi="Times New Roman" w:eastAsia="Times New Roman"/>
          <w:color w:val="000000" w:themeColor="text1"/>
          <w:sz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All applicants covered under Section 3 shall accomplish the CCO Registration (CCOR) module of the OPMS, submit the required documents, and secure the corresponding Registration Certificate. Those with an existing Priority Chemical List (PCL) Compliance Certificate and with PCL exemption for less than one percent (1%) in mixture and for laboratory use issued under EMB MC 2014-003 and EMB MC 2017-007, respectively, shall also apply for the said CCOR Certificate.</w:t>
      </w:r>
    </w:p>
    <w:p>
      <w:pPr>
        <w:ind w:left="1080"/>
        <w:jc w:val="both"/>
        <w:rPr>
          <w:rFonts w:ascii="Times New Roman" w:hAnsi="Times New Roman" w:eastAsia="Times New Roman"/>
          <w:smallCaps/>
          <w:color w:val="000000" w:themeColor="text1"/>
          <w:sz w:val="24"/>
          <w14:textFill>
            <w14:solidFill>
              <w14:schemeClr w14:val="tx1"/>
            </w14:solidFill>
          </w14:textFill>
        </w:rPr>
      </w:pPr>
    </w:p>
    <w:p>
      <w:pPr>
        <w:ind w:left="1080" w:hanging="360"/>
        <w:jc w:val="both"/>
        <w:rPr>
          <w:rFonts w:ascii="Times New Roman" w:hAnsi="Times New Roman" w:eastAsia="Times New Roman"/>
          <w:i/>
          <w:iCs/>
          <w:color w:val="FF0000"/>
          <w:sz w:val="24"/>
        </w:rPr>
      </w:pPr>
      <w:r>
        <w:rPr>
          <w:rFonts w:ascii="Times New Roman" w:hAnsi="Times New Roman" w:eastAsia="Times New Roman"/>
          <w:color w:val="000000" w:themeColor="text1"/>
          <w:sz w:val="24"/>
          <w14:textFill>
            <w14:solidFill>
              <w14:schemeClr w14:val="tx1"/>
            </w14:solidFill>
          </w14:textFill>
        </w:rPr>
        <w:t>6.2. Importation and Permitting.</w:t>
      </w:r>
      <w:r>
        <w:rPr>
          <w:rFonts w:ascii="Times New Roman" w:hAnsi="Times New Roman" w:eastAsia="Times New Roman"/>
          <w:b/>
          <w:bCs/>
          <w:color w:val="000000" w:themeColor="text1"/>
          <w:sz w:val="24"/>
          <w14:textFill>
            <w14:solidFill>
              <w14:schemeClr w14:val="tx1"/>
            </w14:solidFill>
          </w14:textFill>
        </w:rPr>
        <w:t xml:space="preserve"> </w:t>
      </w:r>
      <w:r>
        <w:rPr>
          <w:rFonts w:ascii="Times New Roman" w:hAnsi="Times New Roman" w:eastAsia="Times New Roman"/>
          <w:sz w:val="24"/>
        </w:rPr>
        <w:t xml:space="preserve">Importers shall accomplish the CCO Importation (CCOI) module of the OPMS, submit the required documents, and secure the corresponding Importation Certificate prior to shipment. The CCOI Certificate shall be valid for six (6) months. </w:t>
      </w:r>
      <w:r>
        <w:rPr>
          <w:rFonts w:ascii="Times New Roman" w:hAnsi="Times New Roman" w:eastAsia="Times New Roman"/>
          <w:i/>
          <w:iCs/>
          <w:color w:val="FF0000"/>
          <w:sz w:val="24"/>
          <w:highlight w:val="yellow"/>
        </w:rPr>
        <w:t>(For improvement of CMS. To check the format of previous CCO issuances.</w:t>
      </w:r>
      <w:r>
        <w:rPr>
          <w:rFonts w:ascii="Times New Roman" w:hAnsi="Times New Roman" w:eastAsia="Times New Roman"/>
          <w:i/>
          <w:iCs/>
          <w:color w:val="FF0000"/>
          <w:sz w:val="24"/>
        </w:rPr>
        <w:t>)</w:t>
      </w:r>
    </w:p>
    <w:p>
      <w:pPr>
        <w:ind w:left="1080" w:hanging="360"/>
        <w:jc w:val="both"/>
        <w:rPr>
          <w:rFonts w:ascii="Times New Roman" w:hAnsi="Times New Roman" w:eastAsia="Times New Roman"/>
          <w:i/>
          <w:iCs/>
          <w:color w:val="FF0000"/>
          <w:sz w:val="24"/>
        </w:rPr>
      </w:pPr>
    </w:p>
    <w:p>
      <w:pPr>
        <w:ind w:left="1080" w:hanging="360"/>
        <w:jc w:val="both"/>
        <w:rPr>
          <w:rFonts w:ascii="Times New Roman" w:hAnsi="Times New Roman" w:eastAsia="Times New Roman"/>
          <w:i/>
          <w:iCs/>
          <w:color w:val="FF0000"/>
          <w:sz w:val="24"/>
        </w:rPr>
      </w:pPr>
      <w:r>
        <w:rPr>
          <w:rFonts w:ascii="Times New Roman" w:hAnsi="Times New Roman" w:eastAsia="Times New Roman"/>
          <w:b/>
          <w:bCs/>
          <w:color w:val="000000" w:themeColor="text1"/>
          <w:sz w:val="24"/>
          <w14:textFill>
            <w14:solidFill>
              <w14:schemeClr w14:val="tx1"/>
            </w14:solidFill>
          </w14:textFill>
        </w:rPr>
        <w:tab/>
      </w:r>
      <w:r>
        <w:rPr>
          <w:rFonts w:ascii="Times New Roman" w:hAnsi="Times New Roman" w:eastAsia="Times New Roman"/>
          <w:b/>
          <w:bCs/>
          <w:i/>
          <w:iCs/>
          <w:color w:val="FF0000"/>
          <w:sz w:val="24"/>
        </w:rPr>
        <w:t>“</w:t>
      </w:r>
      <w:r>
        <w:rPr>
          <w:rFonts w:ascii="Times New Roman" w:hAnsi="Times New Roman" w:eastAsia="Times New Roman"/>
          <w:i/>
          <w:iCs/>
          <w:color w:val="FF0000"/>
          <w:sz w:val="24"/>
        </w:rPr>
        <w:t>Any person or entity that imports vinyl chloride shall apply for an Importation Clearance online through the Online Permitting and Monitoring System (OPMS) of the Bureau. The validity of importation clearance shall be for a period of six (6) months.”</w:t>
      </w:r>
    </w:p>
    <w:p>
      <w:pPr>
        <w:ind w:left="1080" w:hanging="360"/>
        <w:jc w:val="both"/>
        <w:rPr>
          <w:rFonts w:ascii="Times New Roman" w:hAnsi="Times New Roman" w:eastAsia="Times New Roman"/>
          <w:i/>
          <w:iCs/>
          <w:smallCaps/>
          <w:color w:val="000000" w:themeColor="text1"/>
          <w:sz w:val="24"/>
          <w14:textFill>
            <w14:solidFill>
              <w14:schemeClr w14:val="tx1"/>
            </w14:solidFill>
          </w14:textFill>
        </w:rPr>
      </w:pPr>
    </w:p>
    <w:p>
      <w:pPr>
        <w:ind w:left="1080" w:hanging="360"/>
        <w:jc w:val="both"/>
        <w:rPr>
          <w:rFonts w:ascii="Times New Roman" w:hAnsi="Times New Roman" w:eastAsia="Times New Roman"/>
          <w:i/>
          <w:iCs/>
          <w:color w:val="FF0000"/>
          <w:sz w:val="24"/>
        </w:rPr>
      </w:pPr>
      <w:r>
        <w:rPr>
          <w:rFonts w:ascii="Times New Roman" w:hAnsi="Times New Roman" w:eastAsia="Times New Roman"/>
          <w:color w:val="000000" w:themeColor="text1"/>
          <w:sz w:val="24"/>
          <w14:textFill>
            <w14:solidFill>
              <w14:schemeClr w14:val="tx1"/>
            </w14:solidFill>
          </w14:textFill>
        </w:rPr>
        <w:t xml:space="preserve">6.3. Required Documents. Applicants of the CCOR and CCOI Certificates shall submit a copy of the following documents as attachments in the OPMS modules: </w:t>
      </w:r>
      <w:r>
        <w:rPr>
          <w:rFonts w:ascii="Times New Roman" w:hAnsi="Times New Roman" w:eastAsia="Times New Roman"/>
          <w:i/>
          <w:iCs/>
          <w:color w:val="FF0000"/>
          <w:sz w:val="24"/>
          <w:highlight w:val="yellow"/>
        </w:rPr>
        <w:t>(For improvement of CMS. To check the format of previous CCO issuances.</w:t>
      </w:r>
      <w:r>
        <w:rPr>
          <w:rFonts w:ascii="Times New Roman" w:hAnsi="Times New Roman" w:eastAsia="Times New Roman"/>
          <w:i/>
          <w:iCs/>
          <w:color w:val="FF0000"/>
          <w:sz w:val="24"/>
        </w:rPr>
        <w:t>)</w:t>
      </w:r>
    </w:p>
    <w:p>
      <w:pPr>
        <w:ind w:left="1080" w:hanging="360"/>
        <w:jc w:val="both"/>
        <w:rPr>
          <w:rFonts w:ascii="Times New Roman" w:hAnsi="Times New Roman" w:eastAsia="Times New Roman"/>
          <w:i/>
          <w:iCs/>
          <w:color w:val="FF0000"/>
          <w:sz w:val="24"/>
        </w:rPr>
      </w:pPr>
    </w:p>
    <w:p>
      <w:pPr>
        <w:ind w:left="1080" w:hanging="360"/>
        <w:jc w:val="both"/>
        <w:rPr>
          <w:rFonts w:ascii="Times New Roman" w:hAnsi="Times New Roman" w:eastAsia="Times New Roman"/>
          <w:i/>
          <w:iCs/>
          <w:color w:val="FF0000"/>
          <w:sz w:val="24"/>
        </w:rPr>
      </w:pPr>
      <w:r>
        <w:rPr>
          <w:rFonts w:ascii="Times New Roman" w:hAnsi="Times New Roman" w:eastAsia="Times New Roman"/>
          <w:i/>
          <w:iCs/>
          <w:color w:val="FF0000"/>
          <w:sz w:val="24"/>
        </w:rPr>
        <w:tab/>
      </w:r>
      <w:r>
        <w:rPr>
          <w:rFonts w:ascii="Times New Roman" w:hAnsi="Times New Roman" w:eastAsia="Times New Roman"/>
          <w:i/>
          <w:iCs/>
          <w:color w:val="FF0000"/>
          <w:sz w:val="24"/>
        </w:rPr>
        <w:t>“The application for registration and importation clearance, including imporation clearance renewal, must be accompanied by the following documents:”</w:t>
      </w:r>
    </w:p>
    <w:p>
      <w:pPr>
        <w:ind w:left="1080" w:hanging="360"/>
        <w:jc w:val="both"/>
        <w:rPr>
          <w:rFonts w:ascii="Times New Roman" w:hAnsi="Times New Roman" w:eastAsia="Times New Roman"/>
          <w:smallCaps/>
          <w:color w:val="000000" w:themeColor="text1"/>
          <w:sz w:val="24"/>
          <w14:textFill>
            <w14:solidFill>
              <w14:schemeClr w14:val="tx1"/>
            </w14:solidFill>
          </w14:textFill>
        </w:rPr>
      </w:pPr>
      <w:r>
        <w:rPr>
          <w:rFonts w:ascii="Times New Roman" w:hAnsi="Times New Roman" w:eastAsia="Times New Roman"/>
          <w:smallCaps/>
          <w:color w:val="000000" w:themeColor="text1"/>
          <w:sz w:val="24"/>
          <w14:textFill>
            <w14:solidFill>
              <w14:schemeClr w14:val="tx1"/>
            </w14:solidFill>
          </w14:textFill>
        </w:rPr>
        <w:tab/>
      </w:r>
    </w:p>
    <w:p>
      <w:pPr>
        <w:ind w:left="1170"/>
        <w:jc w:val="both"/>
        <w:rPr>
          <w:rFonts w:ascii="Times New Roman" w:hAnsi="Times New Roman"/>
          <w:color w:val="000000" w:themeColor="text1"/>
          <w:sz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 xml:space="preserve">6.3.1. Environmental permits, including: </w:t>
      </w:r>
    </w:p>
    <w:p>
      <w:pPr>
        <w:pStyle w:val="76"/>
        <w:numPr>
          <w:ilvl w:val="2"/>
          <w:numId w:val="16"/>
        </w:numPr>
        <w:spacing w:after="0"/>
        <w:ind w:left="1800"/>
        <w:rPr>
          <w:rFonts w:ascii="Times New Roman" w:hAnsi="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 xml:space="preserve">Hazardous Waste Generator </w:t>
      </w:r>
      <w:r>
        <w:rPr>
          <w:rFonts w:ascii="Times New Roman" w:hAnsi="Times New Roman" w:eastAsia="Times New Roman"/>
          <w:color w:val="FF0000"/>
          <w:sz w:val="24"/>
          <w:szCs w:val="24"/>
        </w:rPr>
        <w:t xml:space="preserve"> </w:t>
      </w:r>
      <w:r>
        <w:rPr>
          <w:rFonts w:ascii="Times New Roman" w:hAnsi="Times New Roman" w:eastAsia="Times New Roman"/>
          <w:color w:val="000000" w:themeColor="text1"/>
          <w:sz w:val="24"/>
          <w:szCs w:val="24"/>
          <w14:textFill>
            <w14:solidFill>
              <w14:schemeClr w14:val="tx1"/>
            </w14:solidFill>
          </w14:textFill>
        </w:rPr>
        <w:t xml:space="preserve">(HWG ) </w:t>
      </w:r>
      <w:r>
        <w:rPr>
          <w:rFonts w:ascii="Times New Roman" w:hAnsi="Times New Roman" w:eastAsia="Times New Roman"/>
          <w:color w:val="FF0000"/>
          <w:sz w:val="24"/>
          <w:szCs w:val="24"/>
        </w:rPr>
        <w:t>Registration Certificate</w:t>
      </w:r>
    </w:p>
    <w:p>
      <w:pPr>
        <w:pStyle w:val="76"/>
        <w:numPr>
          <w:ilvl w:val="2"/>
          <w:numId w:val="16"/>
        </w:numPr>
        <w:spacing w:after="0"/>
        <w:ind w:left="1800"/>
        <w:rPr>
          <w:rFonts w:ascii="Times New Roman" w:hAnsi="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Valid Wastewater Discharge Permit (DP)</w:t>
      </w:r>
    </w:p>
    <w:p>
      <w:pPr>
        <w:pStyle w:val="76"/>
        <w:numPr>
          <w:ilvl w:val="2"/>
          <w:numId w:val="16"/>
        </w:numPr>
        <w:spacing w:after="0"/>
        <w:ind w:left="1800"/>
        <w:rPr>
          <w:rFonts w:ascii="Times New Roman" w:hAnsi="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Valid Permit to Operate (PTO) Air Pollution Source Equipment or Installation (APSE/APSI)</w:t>
      </w:r>
    </w:p>
    <w:p>
      <w:pPr>
        <w:pStyle w:val="76"/>
        <w:numPr>
          <w:ilvl w:val="2"/>
          <w:numId w:val="16"/>
        </w:numPr>
        <w:spacing w:after="0"/>
        <w:ind w:left="1800"/>
        <w:rPr>
          <w:rFonts w:ascii="Times New Roman" w:hAnsi="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Environmental Compliance Certificate (ECC)</w:t>
      </w:r>
    </w:p>
    <w:p>
      <w:pPr>
        <w:pStyle w:val="76"/>
        <w:numPr>
          <w:ilvl w:val="2"/>
          <w:numId w:val="16"/>
        </w:numPr>
        <w:spacing w:after="0"/>
        <w:ind w:left="1800"/>
        <w:rPr>
          <w:rFonts w:ascii="Times New Roman" w:hAnsi="Times New Roman"/>
          <w:color w:val="000000" w:themeColor="text1"/>
          <w:sz w:val="24"/>
          <w:szCs w:val="24"/>
          <w14:textFill>
            <w14:solidFill>
              <w14:schemeClr w14:val="tx1"/>
            </w14:solidFill>
          </w14:textFill>
        </w:rPr>
      </w:pPr>
      <w:r>
        <w:rPr>
          <w:rFonts w:ascii="Times New Roman" w:hAnsi="Times New Roman" w:eastAsia="Times New Roman"/>
          <w:color w:val="FF0000"/>
          <w:sz w:val="24"/>
          <w:szCs w:val="24"/>
        </w:rPr>
        <w:t xml:space="preserve">Valid </w:t>
      </w:r>
      <w:r>
        <w:rPr>
          <w:rFonts w:ascii="Times New Roman" w:hAnsi="Times New Roman" w:eastAsia="Times New Roman"/>
          <w:color w:val="000000" w:themeColor="text1"/>
          <w:sz w:val="24"/>
          <w:szCs w:val="24"/>
          <w14:textFill>
            <w14:solidFill>
              <w14:schemeClr w14:val="tx1"/>
            </w14:solidFill>
          </w14:textFill>
        </w:rPr>
        <w:t>Pollution Control Officer (PCO) Accreditation</w:t>
      </w:r>
    </w:p>
    <w:p>
      <w:pPr>
        <w:pStyle w:val="76"/>
        <w:spacing w:after="0"/>
        <w:ind w:left="1980"/>
        <w:rPr>
          <w:rFonts w:ascii="Times New Roman" w:hAnsi="Times New Roman"/>
          <w:color w:val="000000" w:themeColor="text1"/>
          <w:sz w:val="24"/>
          <w:szCs w:val="24"/>
          <w14:textFill>
            <w14:solidFill>
              <w14:schemeClr w14:val="tx1"/>
            </w14:solidFill>
          </w14:textFill>
        </w:rPr>
      </w:pPr>
    </w:p>
    <w:p>
      <w:pPr>
        <w:ind w:left="1170"/>
        <w:jc w:val="both"/>
        <w:rPr>
          <w:rFonts w:ascii="Times New Roman" w:hAnsi="Times New Roman" w:eastAsia="Times New Roman"/>
          <w:color w:val="000000" w:themeColor="text1"/>
          <w:sz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 xml:space="preserve">6.3.2. </w:t>
      </w:r>
      <w:r>
        <w:rPr>
          <w:rFonts w:ascii="Times New Roman" w:hAnsi="Times New Roman" w:eastAsia="Times New Roman"/>
          <w:color w:val="FF0000"/>
          <w:sz w:val="24"/>
        </w:rPr>
        <w:t xml:space="preserve">Globally Harmonized System (GHS) compliant </w:t>
      </w:r>
      <w:r>
        <w:rPr>
          <w:rFonts w:ascii="Times New Roman" w:hAnsi="Times New Roman" w:eastAsia="Times New Roman"/>
          <w:color w:val="000000" w:themeColor="text1"/>
          <w:sz w:val="24"/>
          <w14:textFill>
            <w14:solidFill>
              <w14:schemeClr w14:val="tx1"/>
            </w14:solidFill>
          </w14:textFill>
        </w:rPr>
        <w:t xml:space="preserve">Safety Data Sheet (SDS) </w:t>
      </w:r>
    </w:p>
    <w:p>
      <w:pPr>
        <w:jc w:val="both"/>
        <w:rPr>
          <w:rFonts w:ascii="Times New Roman" w:hAnsi="Times New Roman"/>
          <w:color w:val="000000" w:themeColor="text1"/>
          <w:sz w:val="24"/>
          <w14:textFill>
            <w14:solidFill>
              <w14:schemeClr w14:val="tx1"/>
            </w14:solidFill>
          </w14:textFill>
        </w:rPr>
      </w:pPr>
    </w:p>
    <w:p>
      <w:pPr>
        <w:ind w:left="1170"/>
        <w:jc w:val="both"/>
        <w:rPr>
          <w:rFonts w:ascii="Times New Roman" w:hAnsi="Times New Roman" w:eastAsia="Times New Roman"/>
          <w:color w:val="000000" w:themeColor="text1"/>
          <w:sz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6.3.3. Process flow chart specific to the use of vinyl chloride</w:t>
      </w:r>
    </w:p>
    <w:p>
      <w:pPr>
        <w:ind w:left="1170"/>
        <w:jc w:val="both"/>
        <w:rPr>
          <w:rFonts w:ascii="Times New Roman" w:hAnsi="Times New Roman" w:eastAsia="Times New Roman"/>
          <w:smallCaps/>
          <w:color w:val="000000" w:themeColor="text1"/>
          <w:sz w:val="24"/>
          <w14:textFill>
            <w14:solidFill>
              <w14:schemeClr w14:val="tx1"/>
            </w14:solidFill>
          </w14:textFill>
        </w:rPr>
      </w:pPr>
    </w:p>
    <w:p>
      <w:pPr>
        <w:ind w:left="1170"/>
        <w:jc w:val="both"/>
        <w:rPr>
          <w:rFonts w:ascii="Times New Roman" w:hAnsi="Times New Roman" w:eastAsia="Times New Roman"/>
          <w:color w:val="000000" w:themeColor="text1"/>
          <w:sz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6.3.4. Certificates of worker training on vinyl chloride safety</w:t>
      </w:r>
    </w:p>
    <w:p>
      <w:pPr>
        <w:ind w:left="1170"/>
        <w:jc w:val="both"/>
        <w:rPr>
          <w:rFonts w:ascii="Times New Roman" w:hAnsi="Times New Roman" w:eastAsia="Times New Roman"/>
          <w:smallCaps/>
          <w:color w:val="000000" w:themeColor="text1"/>
          <w:sz w:val="24"/>
          <w14:textFill>
            <w14:solidFill>
              <w14:schemeClr w14:val="tx1"/>
            </w14:solidFill>
          </w14:textFill>
        </w:rPr>
      </w:pPr>
    </w:p>
    <w:p>
      <w:pPr>
        <w:ind w:left="1170"/>
        <w:jc w:val="both"/>
        <w:rPr>
          <w:rFonts w:ascii="Times New Roman" w:hAnsi="Times New Roman" w:eastAsia="Times New Roman"/>
          <w:color w:val="000000" w:themeColor="text1"/>
          <w:sz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6.3.5. Photos of storage and/or process facility</w:t>
      </w:r>
    </w:p>
    <w:p>
      <w:pPr>
        <w:ind w:left="1170"/>
        <w:jc w:val="both"/>
        <w:rPr>
          <w:rFonts w:ascii="Times New Roman" w:hAnsi="Times New Roman" w:eastAsia="Times New Roman"/>
          <w:smallCaps/>
          <w:color w:val="000000" w:themeColor="text1"/>
          <w:sz w:val="24"/>
          <w14:textFill>
            <w14:solidFill>
              <w14:schemeClr w14:val="tx1"/>
            </w14:solidFill>
          </w14:textFill>
        </w:rPr>
      </w:pPr>
    </w:p>
    <w:p>
      <w:pPr>
        <w:ind w:left="1170"/>
        <w:jc w:val="both"/>
        <w:rPr>
          <w:rFonts w:ascii="Times New Roman" w:hAnsi="Times New Roman" w:eastAsia="Times New Roman"/>
          <w:color w:val="000000" w:themeColor="text1"/>
          <w:sz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6.3.6. Latest Self-Monitoring Report (SMR)</w:t>
      </w:r>
    </w:p>
    <w:p>
      <w:pPr>
        <w:ind w:left="1170"/>
        <w:jc w:val="both"/>
        <w:rPr>
          <w:rFonts w:ascii="Times New Roman" w:hAnsi="Times New Roman"/>
          <w:color w:val="000000" w:themeColor="text1"/>
          <w:sz w:val="24"/>
          <w14:textFill>
            <w14:solidFill>
              <w14:schemeClr w14:val="tx1"/>
            </w14:solidFill>
          </w14:textFill>
        </w:rPr>
      </w:pPr>
    </w:p>
    <w:p>
      <w:pPr>
        <w:ind w:left="1710" w:hanging="540"/>
        <w:jc w:val="both"/>
        <w:rPr>
          <w:rFonts w:ascii="Times New Roman" w:hAnsi="Times New Roman" w:eastAsia="Times New Roman"/>
          <w:color w:val="000000" w:themeColor="text1"/>
          <w:sz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6.3.7. For importers: Proof of import entry, e.g. Bill of Lading, BOC Single Administrative Document, and/or Packing List</w:t>
      </w:r>
    </w:p>
    <w:p>
      <w:pPr>
        <w:ind w:left="1710" w:hanging="540"/>
        <w:jc w:val="both"/>
        <w:rPr>
          <w:rFonts w:ascii="Times New Roman" w:hAnsi="Times New Roman" w:eastAsia="Times New Roman"/>
          <w:smallCaps/>
          <w:color w:val="000000" w:themeColor="text1"/>
          <w:sz w:val="24"/>
          <w14:textFill>
            <w14:solidFill>
              <w14:schemeClr w14:val="tx1"/>
            </w14:solidFill>
          </w14:textFill>
        </w:rPr>
      </w:pPr>
    </w:p>
    <w:p>
      <w:pPr>
        <w:ind w:left="1710" w:hanging="540"/>
        <w:jc w:val="both"/>
        <w:rPr>
          <w:rFonts w:ascii="Times New Roman" w:hAnsi="Times New Roman" w:eastAsia="Times New Roman"/>
          <w:color w:val="000000" w:themeColor="text1"/>
          <w:sz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6.3.8. Proof of payment of application fee</w:t>
      </w:r>
    </w:p>
    <w:p>
      <w:pPr>
        <w:ind w:left="1710" w:hanging="540"/>
        <w:jc w:val="both"/>
        <w:rPr>
          <w:rFonts w:ascii="Times New Roman" w:hAnsi="Times New Roman" w:eastAsia="Times New Roman"/>
          <w:smallCaps/>
          <w:color w:val="000000" w:themeColor="text1"/>
          <w:sz w:val="24"/>
          <w14:textFill>
            <w14:solidFill>
              <w14:schemeClr w14:val="tx1"/>
            </w14:solidFill>
          </w14:textFill>
        </w:rPr>
      </w:pPr>
    </w:p>
    <w:p>
      <w:pPr>
        <w:ind w:left="1080" w:hanging="360"/>
        <w:jc w:val="both"/>
        <w:rPr>
          <w:rFonts w:ascii="Times New Roman" w:hAnsi="Times New Roman" w:eastAsia="Times New Roman"/>
          <w:smallCaps/>
          <w:color w:val="000000" w:themeColor="text1"/>
          <w:sz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6.4. Chemical Management Plan. As integrated into the CCOR module, the applicant shall provide information on how vinyl chloride and vinyl chloride-containing mixtures are managed in its facility to eliminate or minimize their risk to human health and the environment, subject to the requirements in Sections 6.6 to 6.9. The information includes:</w:t>
      </w:r>
    </w:p>
    <w:p>
      <w:pPr>
        <w:pStyle w:val="76"/>
        <w:numPr>
          <w:ilvl w:val="0"/>
          <w:numId w:val="17"/>
        </w:numPr>
        <w:spacing w:after="0"/>
        <w:rPr>
          <w:rFonts w:ascii="Times New Roman" w:hAnsi="Times New Roman" w:eastAsia="Times New Roman"/>
          <w:smallCaps/>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General chemical exposure prevention and release control program</w:t>
      </w:r>
    </w:p>
    <w:p>
      <w:pPr>
        <w:pStyle w:val="76"/>
        <w:numPr>
          <w:ilvl w:val="0"/>
          <w:numId w:val="17"/>
        </w:numPr>
        <w:spacing w:after="0"/>
        <w:rPr>
          <w:rFonts w:ascii="Times New Roman" w:hAnsi="Times New Roman" w:eastAsia="Times New Roman"/>
          <w:smallCaps/>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Housekeeping and occupational hygiene practices implemented</w:t>
      </w:r>
    </w:p>
    <w:p>
      <w:pPr>
        <w:pStyle w:val="76"/>
        <w:numPr>
          <w:ilvl w:val="0"/>
          <w:numId w:val="17"/>
        </w:numPr>
        <w:spacing w:after="0"/>
        <w:rPr>
          <w:rFonts w:ascii="Times New Roman" w:hAnsi="Times New Roman" w:eastAsia="Times New Roman"/>
          <w:smallCaps/>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Equipment and devices used in handling the chemical</w:t>
      </w:r>
    </w:p>
    <w:p>
      <w:pPr>
        <w:pStyle w:val="76"/>
        <w:numPr>
          <w:ilvl w:val="0"/>
          <w:numId w:val="17"/>
        </w:numPr>
        <w:spacing w:after="0"/>
        <w:rPr>
          <w:rFonts w:ascii="Times New Roman" w:hAnsi="Times New Roman" w:eastAsia="Times New Roman"/>
          <w:smallCaps/>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Personal Protective Equipment (PPE) provided to the workers</w:t>
      </w:r>
    </w:p>
    <w:p>
      <w:pPr>
        <w:pStyle w:val="76"/>
        <w:spacing w:after="0"/>
        <w:ind w:left="1620"/>
        <w:rPr>
          <w:rFonts w:ascii="Times New Roman" w:hAnsi="Times New Roman" w:eastAsia="Times New Roman"/>
          <w:smallCaps/>
          <w:color w:val="000000" w:themeColor="text1"/>
          <w:sz w:val="24"/>
          <w:szCs w:val="24"/>
          <w14:textFill>
            <w14:solidFill>
              <w14:schemeClr w14:val="tx1"/>
            </w14:solidFill>
          </w14:textFill>
        </w:rPr>
      </w:pPr>
    </w:p>
    <w:p>
      <w:pPr>
        <w:ind w:left="1080" w:hanging="360"/>
        <w:jc w:val="both"/>
        <w:rPr>
          <w:rFonts w:ascii="Times New Roman" w:hAnsi="Times New Roman" w:eastAsia="Times New Roman"/>
          <w:color w:val="000000" w:themeColor="text1"/>
          <w:sz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6.5. Contingency and Emergency Plan.</w:t>
      </w:r>
      <w:r>
        <w:rPr>
          <w:rFonts w:ascii="Times New Roman" w:hAnsi="Times New Roman" w:eastAsia="Times"/>
          <w:color w:val="000000" w:themeColor="text1"/>
          <w:sz w:val="24"/>
          <w14:textFill>
            <w14:solidFill>
              <w14:schemeClr w14:val="tx1"/>
            </w14:solidFill>
          </w14:textFill>
        </w:rPr>
        <w:t xml:space="preserve"> </w:t>
      </w:r>
      <w:r>
        <w:rPr>
          <w:rFonts w:ascii="Times New Roman" w:hAnsi="Times New Roman" w:eastAsia="Times New Roman"/>
          <w:color w:val="000000" w:themeColor="text1"/>
          <w:sz w:val="24"/>
          <w14:textFill>
            <w14:solidFill>
              <w14:schemeClr w14:val="tx1"/>
            </w14:solidFill>
          </w14:textFill>
        </w:rPr>
        <w:t xml:space="preserve">As integrated into the CCOR module, the applicant shall provide information on their incident response procedures in case of accidents and calamities leading to vinyl chloride exposure or unintentional release </w:t>
      </w:r>
      <w:r>
        <w:rPr>
          <w:rFonts w:ascii="Times New Roman" w:hAnsi="Times New Roman" w:eastAsia="Times New Roman"/>
          <w:color w:val="FF0000"/>
          <w:sz w:val="24"/>
        </w:rPr>
        <w:t>i.e.</w:t>
      </w:r>
      <w:r>
        <w:rPr>
          <w:rFonts w:ascii="Times New Roman" w:hAnsi="Times New Roman" w:eastAsia="Times New Roman"/>
          <w:color w:val="000000" w:themeColor="text1"/>
          <w:sz w:val="24"/>
          <w14:textFill>
            <w14:solidFill>
              <w14:schemeClr w14:val="tx1"/>
            </w14:solidFill>
          </w14:textFill>
        </w:rPr>
        <w:t xml:space="preserve">, chemical spill, fire, explosion, earthquake, etc. It shall follow the requirements under Section 8.2.3 of DENR AO 2013-22 and in conformity with the SDS (Refer to Annex E, Sections 4 to 6 of EMB MC 2015-011). </w:t>
      </w:r>
    </w:p>
    <w:p>
      <w:pPr>
        <w:ind w:left="1080" w:hanging="360"/>
        <w:jc w:val="both"/>
        <w:rPr>
          <w:rFonts w:ascii="Times New Roman" w:hAnsi="Times New Roman" w:eastAsia="Times New Roman"/>
          <w:smallCaps/>
          <w:color w:val="000000" w:themeColor="text1"/>
          <w:sz w:val="24"/>
          <w14:textFill>
            <w14:solidFill>
              <w14:schemeClr w14:val="tx1"/>
            </w14:solidFill>
          </w14:textFill>
        </w:rPr>
      </w:pPr>
    </w:p>
    <w:p>
      <w:pPr>
        <w:ind w:left="1080" w:hanging="360"/>
        <w:jc w:val="both"/>
        <w:rPr>
          <w:rFonts w:ascii="Times New Roman" w:hAnsi="Times New Roman" w:eastAsia="Times New Roman"/>
          <w:smallCaps/>
          <w:color w:val="000000" w:themeColor="text1"/>
          <w:sz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6.6. Handling and Storage Requirement.</w:t>
      </w:r>
      <w:r>
        <w:rPr>
          <w:rFonts w:ascii="Times New Roman" w:hAnsi="Times New Roman" w:eastAsia="Times New Roman"/>
          <w:smallCaps/>
          <w:color w:val="000000" w:themeColor="text1"/>
          <w:sz w:val="24"/>
          <w14:textFill>
            <w14:solidFill>
              <w14:schemeClr w14:val="tx1"/>
            </w14:solidFill>
          </w14:textFill>
        </w:rPr>
        <w:t xml:space="preserve"> </w:t>
      </w:r>
      <w:r>
        <w:rPr>
          <w:rFonts w:ascii="Times New Roman" w:hAnsi="Times New Roman" w:eastAsia="Times New Roman"/>
          <w:color w:val="000000" w:themeColor="text1"/>
          <w:sz w:val="24"/>
          <w14:textFill>
            <w14:solidFill>
              <w14:schemeClr w14:val="tx1"/>
            </w14:solidFill>
          </w14:textFill>
        </w:rPr>
        <w:t>The applicant shall ensure that its facility complies with the following:</w:t>
      </w:r>
    </w:p>
    <w:p>
      <w:pPr>
        <w:pStyle w:val="76"/>
        <w:numPr>
          <w:ilvl w:val="1"/>
          <w:numId w:val="18"/>
        </w:numPr>
        <w:spacing w:after="0"/>
        <w:ind w:left="1800"/>
        <w:rPr>
          <w:rFonts w:ascii="Times New Roman" w:hAnsi="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Availability and accessibility of the SDS at all times</w:t>
      </w:r>
    </w:p>
    <w:p>
      <w:pPr>
        <w:pStyle w:val="76"/>
        <w:numPr>
          <w:ilvl w:val="1"/>
          <w:numId w:val="18"/>
        </w:numPr>
        <w:spacing w:after="0"/>
        <w:ind w:left="1800"/>
        <w:rPr>
          <w:rFonts w:ascii="Times New Roman" w:hAnsi="Times New Roman" w:eastAsia="Times New Roman"/>
          <w:smallCaps/>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Proper stacking/stockpiling, packaging, chemical compatibility arrangement, containment, and storage conditions, including good security practices, in conformity with the SDS (Refer to Annex E, Sections 7 to 8 of EMB MC 2015-011)</w:t>
      </w:r>
    </w:p>
    <w:p>
      <w:pPr>
        <w:pStyle w:val="76"/>
        <w:numPr>
          <w:ilvl w:val="1"/>
          <w:numId w:val="18"/>
        </w:numPr>
        <w:spacing w:after="0"/>
        <w:ind w:left="180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Adequate engineering controls with proper signage and labeling of chemicals</w:t>
      </w:r>
    </w:p>
    <w:p>
      <w:pPr>
        <w:pStyle w:val="76"/>
        <w:numPr>
          <w:ilvl w:val="1"/>
          <w:numId w:val="18"/>
        </w:numPr>
        <w:spacing w:after="0"/>
        <w:ind w:left="180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FF0000"/>
          <w:sz w:val="24"/>
          <w:szCs w:val="24"/>
        </w:rPr>
        <w:t xml:space="preserve">Maintain an updated inventory of stored chemicals </w:t>
      </w:r>
    </w:p>
    <w:p>
      <w:pPr>
        <w:pStyle w:val="76"/>
        <w:spacing w:after="0"/>
        <w:ind w:left="1530"/>
        <w:rPr>
          <w:rFonts w:ascii="Times New Roman" w:hAnsi="Times New Roman" w:eastAsia="Times New Roman"/>
          <w:color w:val="000000" w:themeColor="text1"/>
          <w:sz w:val="24"/>
          <w:szCs w:val="24"/>
          <w14:textFill>
            <w14:solidFill>
              <w14:schemeClr w14:val="tx1"/>
            </w14:solidFill>
          </w14:textFill>
        </w:rPr>
      </w:pPr>
    </w:p>
    <w:p>
      <w:pPr>
        <w:ind w:left="1080" w:hanging="360"/>
        <w:jc w:val="both"/>
        <w:rPr>
          <w:rFonts w:ascii="Times New Roman" w:hAnsi="Times New Roman" w:eastAsia="Times New Roman"/>
          <w:color w:val="000000" w:themeColor="text1"/>
          <w:sz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 xml:space="preserve">6.7. Labeling Requirements. Storage containers and packaging of vinyl chloride shall be properly classified and labeled following the </w:t>
      </w:r>
      <w:bookmarkStart w:id="2" w:name="_Hlk107559864"/>
      <w:r>
        <w:rPr>
          <w:rFonts w:ascii="Times New Roman" w:hAnsi="Times New Roman" w:eastAsia="Times New Roman"/>
          <w:color w:val="FF0000"/>
          <w:sz w:val="24"/>
        </w:rPr>
        <w:t>current GHS implementation</w:t>
      </w:r>
      <w:r>
        <w:rPr>
          <w:rFonts w:ascii="Times New Roman" w:hAnsi="Times New Roman" w:eastAsia="Times New Roman"/>
          <w:color w:val="000000" w:themeColor="text1"/>
          <w:sz w:val="24"/>
          <w14:textFill>
            <w14:solidFill>
              <w14:schemeClr w14:val="tx1"/>
            </w14:solidFill>
          </w14:textFill>
        </w:rPr>
        <w:t xml:space="preserve">. On the other hand, vinyl chloride wastes </w:t>
      </w:r>
      <w:r>
        <w:rPr>
          <w:rFonts w:ascii="Times New Roman" w:hAnsi="Times New Roman" w:eastAsia="Times New Roman"/>
          <w:color w:val="FF0000"/>
          <w:sz w:val="24"/>
        </w:rPr>
        <w:t>labelling shall be in accordance</w:t>
      </w:r>
      <w:r>
        <w:rPr>
          <w:rFonts w:ascii="Times New Roman" w:hAnsi="Times New Roman" w:eastAsia="Times New Roman"/>
          <w:color w:val="000000" w:themeColor="text1"/>
          <w:sz w:val="24"/>
          <w14:textFill>
            <w14:solidFill>
              <w14:schemeClr w14:val="tx1"/>
            </w14:solidFill>
          </w14:textFill>
        </w:rPr>
        <w:t xml:space="preserve"> </w:t>
      </w:r>
      <w:r>
        <w:rPr>
          <w:rFonts w:ascii="Times New Roman" w:hAnsi="Times New Roman" w:eastAsia="Times New Roman"/>
          <w:color w:val="FF0000"/>
          <w:sz w:val="24"/>
        </w:rPr>
        <w:t>with current procedural manual on hazardous waste management</w:t>
      </w:r>
      <w:r>
        <w:rPr>
          <w:rFonts w:ascii="Times New Roman" w:hAnsi="Times New Roman" w:eastAsia="Times New Roman"/>
          <w:color w:val="000000" w:themeColor="text1"/>
          <w:sz w:val="24"/>
          <w14:textFill>
            <w14:solidFill>
              <w14:schemeClr w14:val="tx1"/>
            </w14:solidFill>
          </w14:textFill>
        </w:rPr>
        <w:t>.</w:t>
      </w:r>
    </w:p>
    <w:bookmarkEnd w:id="2"/>
    <w:p>
      <w:pPr>
        <w:ind w:left="1080" w:hanging="360"/>
        <w:jc w:val="both"/>
        <w:rPr>
          <w:rFonts w:ascii="Times New Roman" w:hAnsi="Times New Roman" w:eastAsia="Times New Roman"/>
          <w:smallCaps/>
          <w:color w:val="000000" w:themeColor="text1"/>
          <w:sz w:val="24"/>
          <w14:textFill>
            <w14:solidFill>
              <w14:schemeClr w14:val="tx1"/>
            </w14:solidFill>
          </w14:textFill>
        </w:rPr>
      </w:pPr>
    </w:p>
    <w:p>
      <w:pPr>
        <w:ind w:left="1080" w:hanging="360"/>
        <w:jc w:val="both"/>
        <w:rPr>
          <w:rFonts w:ascii="Times New Roman" w:hAnsi="Times New Roman" w:eastAsia="Times New Roman"/>
          <w:smallCaps/>
          <w:color w:val="000000" w:themeColor="text1"/>
          <w:sz w:val="24"/>
          <w14:textFill>
            <w14:solidFill>
              <w14:schemeClr w14:val="tx1"/>
            </w14:solidFill>
          </w14:textFill>
        </w:rPr>
      </w:pPr>
      <w:r>
        <w:rPr>
          <w:rFonts w:ascii="Times New Roman" w:hAnsi="Times New Roman" w:eastAsia="Times New Roman"/>
          <w:color w:val="FF0000"/>
          <w:sz w:val="24"/>
        </w:rPr>
        <w:t xml:space="preserve">6.8. Manufacturing and Processing Requirements. </w:t>
      </w:r>
      <w:r>
        <w:rPr>
          <w:rFonts w:ascii="Times New Roman" w:hAnsi="Times New Roman" w:eastAsia="Times New Roman"/>
          <w:color w:val="000000" w:themeColor="text1"/>
          <w:sz w:val="24"/>
          <w14:textFill>
            <w14:solidFill>
              <w14:schemeClr w14:val="tx1"/>
            </w14:solidFill>
          </w14:textFill>
        </w:rPr>
        <w:t xml:space="preserve">The applicant shall ensure that its facility and workers comply with the following: </w:t>
      </w:r>
      <w:bookmarkStart w:id="3" w:name="_Hlk107559898"/>
      <w:r>
        <w:rPr>
          <w:rFonts w:ascii="Times New Roman" w:hAnsi="Times New Roman" w:eastAsia="Times New Roman"/>
          <w:i/>
          <w:iCs/>
          <w:color w:val="FF0000"/>
          <w:sz w:val="24"/>
          <w:highlight w:val="yellow"/>
        </w:rPr>
        <w:t>(For improvement of CMS. To check the format of previous CCO issuances)</w:t>
      </w:r>
      <w:bookmarkEnd w:id="3"/>
    </w:p>
    <w:p>
      <w:pPr>
        <w:ind w:left="1710" w:hanging="540"/>
        <w:jc w:val="both"/>
        <w:rPr>
          <w:rFonts w:ascii="Times New Roman" w:hAnsi="Times New Roman" w:eastAsia="Times New Roman"/>
          <w:smallCaps/>
          <w:color w:val="000000" w:themeColor="text1"/>
          <w:sz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6.8.1. Standard production flow and operation protocols as established by the management, ensuring maximum protection of the workers, and limiting chemical dispersion into the workplace or to the ambient surroundings.</w:t>
      </w:r>
    </w:p>
    <w:p>
      <w:pPr>
        <w:ind w:left="1710" w:hanging="540"/>
        <w:jc w:val="both"/>
        <w:rPr>
          <w:rFonts w:ascii="Times New Roman" w:hAnsi="Times New Roman" w:eastAsia="Times New Roman"/>
          <w:smallCaps/>
          <w:color w:val="000000" w:themeColor="text1"/>
          <w:sz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6.8.2. Properly wear Personal Protective Equipment (PPE) in hazardous areas as prescribed by the Occupational Health and Safety Center of the Department of Labor and Employment (OSHC-DOLE).</w:t>
      </w:r>
    </w:p>
    <w:p>
      <w:pPr>
        <w:ind w:left="1710" w:hanging="540"/>
        <w:jc w:val="both"/>
        <w:rPr>
          <w:rFonts w:ascii="Times New Roman" w:hAnsi="Times New Roman" w:eastAsia="Times New Roman"/>
          <w:smallCaps/>
          <w:color w:val="000000" w:themeColor="text1"/>
          <w:sz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6.8.3.  Establish regulated areas to be classified as hazardous zones and shall ensure that these areas are demarcated from the rest of the workplace, thereby alerting the workers of the boundaries where PPEs should be worn.</w:t>
      </w:r>
    </w:p>
    <w:p>
      <w:pPr>
        <w:ind w:left="1800" w:hanging="630"/>
        <w:jc w:val="both"/>
        <w:rPr>
          <w:rFonts w:ascii="Times New Roman" w:hAnsi="Times New Roman" w:eastAsia="Times New Roman"/>
          <w:smallCaps/>
          <w:color w:val="000000" w:themeColor="text1"/>
          <w:sz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6.8.4. Secure environmental permits as enumerated in Section 6.3.1.</w:t>
      </w:r>
    </w:p>
    <w:p>
      <w:pPr>
        <w:ind w:left="1710" w:hanging="540"/>
        <w:jc w:val="both"/>
        <w:rPr>
          <w:rFonts w:ascii="Times New Roman" w:hAnsi="Times New Roman" w:eastAsia="Times New Roman"/>
          <w:color w:val="000000" w:themeColor="text1"/>
          <w:sz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6.8.5. Conduct self-monitoring of potential sources of vinyl chloride and report them accordingly in the SMR.</w:t>
      </w:r>
    </w:p>
    <w:p>
      <w:pPr>
        <w:ind w:left="1710" w:hanging="540"/>
        <w:jc w:val="both"/>
        <w:rPr>
          <w:rFonts w:ascii="Times New Roman" w:hAnsi="Times New Roman" w:eastAsia="Times New Roman"/>
          <w:smallCaps/>
          <w:color w:val="000000" w:themeColor="text1"/>
          <w:sz w:val="24"/>
          <w14:textFill>
            <w14:solidFill>
              <w14:schemeClr w14:val="tx1"/>
            </w14:solidFill>
          </w14:textFill>
        </w:rPr>
      </w:pPr>
    </w:p>
    <w:p>
      <w:pPr>
        <w:ind w:left="1170" w:hanging="450"/>
        <w:jc w:val="both"/>
        <w:rPr>
          <w:rFonts w:ascii="Times New Roman" w:hAnsi="Times New Roman" w:eastAsia="Times New Roman"/>
          <w:color w:val="000000" w:themeColor="text1"/>
          <w:sz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6.9.  TSD and Hazardous Waste Transport Requirements. All waste service providers of vinyl chloride and vinyl chloride-containing shall comply with the procedural manual on hazardous waste management.</w:t>
      </w:r>
    </w:p>
    <w:p>
      <w:pPr>
        <w:ind w:left="1170" w:hanging="450"/>
        <w:jc w:val="both"/>
        <w:rPr>
          <w:rFonts w:ascii="Times New Roman" w:hAnsi="Times New Roman" w:eastAsia="Times New Roman"/>
          <w:smallCaps/>
          <w:color w:val="000000" w:themeColor="text1"/>
          <w:sz w:val="24"/>
          <w14:textFill>
            <w14:solidFill>
              <w14:schemeClr w14:val="tx1"/>
            </w14:solidFill>
          </w14:textFill>
        </w:rPr>
      </w:pPr>
    </w:p>
    <w:p>
      <w:pPr>
        <w:ind w:left="1170" w:hanging="450"/>
        <w:jc w:val="both"/>
        <w:rPr>
          <w:rFonts w:ascii="Times New Roman" w:hAnsi="Times New Roman" w:eastAsia="Times New Roman"/>
          <w:color w:val="000000" w:themeColor="text1"/>
          <w:sz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 xml:space="preserve">6.10. Training Requirements. Basic awareness training, knowledge-sharing, and other capacity-building activities shall be conducted regularly for workers involved in handling vinyl chloride. They shall include discussions on the health </w:t>
      </w:r>
      <w:r>
        <w:rPr>
          <w:rFonts w:ascii="Times New Roman" w:hAnsi="Times New Roman" w:eastAsia="Times New Roman"/>
          <w:color w:val="FF0000"/>
          <w:sz w:val="24"/>
        </w:rPr>
        <w:t>and environmental</w:t>
      </w:r>
      <w:r>
        <w:rPr>
          <w:rFonts w:ascii="Times New Roman" w:hAnsi="Times New Roman" w:eastAsia="Times New Roman"/>
          <w:color w:val="000000" w:themeColor="text1"/>
          <w:sz w:val="24"/>
          <w14:textFill>
            <w14:solidFill>
              <w14:schemeClr w14:val="tx1"/>
            </w14:solidFill>
          </w14:textFill>
        </w:rPr>
        <w:t xml:space="preserve"> hazards of vinyl chloride, safe handling, risks in the workplace, proper disposal, incident response, and other regulatory requirements.</w:t>
      </w:r>
    </w:p>
    <w:p>
      <w:pPr>
        <w:ind w:left="1170" w:hanging="450"/>
        <w:jc w:val="both"/>
        <w:rPr>
          <w:rFonts w:ascii="Times New Roman" w:hAnsi="Times New Roman" w:eastAsia="Times New Roman"/>
          <w:smallCaps/>
          <w:color w:val="000000" w:themeColor="text1"/>
          <w:sz w:val="24"/>
          <w:lang w:val="en-PH"/>
          <w14:textFill>
            <w14:solidFill>
              <w14:schemeClr w14:val="tx1"/>
            </w14:solidFill>
          </w14:textFill>
        </w:rPr>
      </w:pPr>
    </w:p>
    <w:p>
      <w:pPr>
        <w:ind w:left="1170" w:hanging="450"/>
        <w:jc w:val="both"/>
        <w:rPr>
          <w:rFonts w:ascii="Times New Roman" w:hAnsi="Times New Roman" w:eastAsia="Times New Roman"/>
          <w:smallCaps/>
          <w:color w:val="000000" w:themeColor="text1"/>
          <w:sz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6.11 Substitution and Phase-out Plan. The Department, through the Bureau, may develop a phase-out plan for the allowed uses of vinyl chloride, subject to consultations with relevant stakeholders and government agencies.</w:t>
      </w:r>
    </w:p>
    <w:p>
      <w:pPr>
        <w:ind w:left="1170" w:hanging="450"/>
        <w:jc w:val="both"/>
        <w:rPr>
          <w:rFonts w:ascii="Times New Roman" w:hAnsi="Times New Roman" w:eastAsia="Times New Roman"/>
          <w:smallCaps/>
          <w:color w:val="000000" w:themeColor="text1"/>
          <w:sz w:val="24"/>
          <w14:textFill>
            <w14:solidFill>
              <w14:schemeClr w14:val="tx1"/>
            </w14:solidFill>
          </w14:textFill>
        </w:rPr>
      </w:pPr>
    </w:p>
    <w:p>
      <w:pPr>
        <w:ind w:firstLine="720"/>
        <w:jc w:val="both"/>
        <w:rPr>
          <w:rFonts w:ascii="Times New Roman" w:hAnsi="Times New Roman" w:eastAsia="Times New Roman"/>
          <w:color w:val="000000" w:themeColor="text1"/>
          <w:sz w:val="24"/>
          <w14:textFill>
            <w14:solidFill>
              <w14:schemeClr w14:val="tx1"/>
            </w14:solidFill>
          </w14:textFill>
        </w:rPr>
      </w:pPr>
      <w:r>
        <w:rPr>
          <w:rFonts w:ascii="Times New Roman" w:hAnsi="Times New Roman" w:eastAsia="Times New Roman"/>
          <w:b/>
          <w:bCs/>
          <w:color w:val="000000" w:themeColor="text1"/>
          <w:sz w:val="24"/>
          <w:lang w:val="en-PH"/>
          <w14:textFill>
            <w14:solidFill>
              <w14:schemeClr w14:val="tx1"/>
            </w14:solidFill>
          </w14:textFill>
        </w:rPr>
        <w:t xml:space="preserve">SECTION 7. </w:t>
      </w:r>
      <w:r>
        <w:rPr>
          <w:rFonts w:ascii="Times New Roman" w:hAnsi="Times New Roman" w:eastAsia="Times New Roman"/>
          <w:b/>
          <w:bCs/>
          <w:color w:val="000000" w:themeColor="text1"/>
          <w:sz w:val="24"/>
          <w14:textFill>
            <w14:solidFill>
              <w14:schemeClr w14:val="tx1"/>
            </w14:solidFill>
          </w14:textFill>
        </w:rPr>
        <w:t xml:space="preserve">Information, Education, Communication (IEC). </w:t>
      </w:r>
      <w:r>
        <w:rPr>
          <w:rFonts w:ascii="Times New Roman" w:hAnsi="Times New Roman" w:eastAsia="Times New Roman"/>
          <w:color w:val="000000" w:themeColor="text1"/>
          <w:sz w:val="24"/>
          <w14:textFill>
            <w14:solidFill>
              <w14:schemeClr w14:val="tx1"/>
            </w14:solidFill>
          </w14:textFill>
        </w:rPr>
        <w:t>The Department, through the Bureau, in collaboration with the chemical industry, concerned government agencies, the academe, and non-government organizations, shall promote industrial compliance and public awareness of this Order’s requirements and the hazards posed by using vinyl chloride in the workplace and its release into the environment.</w:t>
      </w:r>
    </w:p>
    <w:p>
      <w:pPr>
        <w:ind w:firstLine="720"/>
        <w:jc w:val="both"/>
        <w:rPr>
          <w:rFonts w:ascii="Times New Roman" w:hAnsi="Times New Roman" w:eastAsia="Times New Roman"/>
          <w:smallCaps/>
          <w:color w:val="000000" w:themeColor="text1"/>
          <w:sz w:val="24"/>
          <w14:textFill>
            <w14:solidFill>
              <w14:schemeClr w14:val="tx1"/>
            </w14:solidFill>
          </w14:textFill>
        </w:rPr>
      </w:pPr>
    </w:p>
    <w:p>
      <w:pPr>
        <w:ind w:firstLine="720"/>
        <w:jc w:val="both"/>
        <w:rPr>
          <w:rFonts w:ascii="Times New Roman" w:hAnsi="Times New Roman" w:eastAsia="Times New Roman"/>
          <w:smallCaps/>
          <w:color w:val="000000" w:themeColor="text1"/>
          <w:sz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The proper handling and disposal of vinyl chloride shall be included in the IEC activities to highlight safety protocols. The use of vinyl chloride-free substances and materials shall also be promoted to minimize the release of vinyl chloride into the environment.</w:t>
      </w:r>
    </w:p>
    <w:p>
      <w:pPr>
        <w:jc w:val="both"/>
        <w:rPr>
          <w:rFonts w:ascii="Times New Roman" w:hAnsi="Times New Roman"/>
          <w:color w:val="000000" w:themeColor="text1"/>
          <w:sz w:val="24"/>
          <w14:textFill>
            <w14:solidFill>
              <w14:schemeClr w14:val="tx1"/>
            </w14:solidFill>
          </w14:textFill>
        </w:rPr>
      </w:pPr>
    </w:p>
    <w:p>
      <w:pPr>
        <w:ind w:firstLine="720"/>
        <w:jc w:val="both"/>
        <w:rPr>
          <w:rFonts w:ascii="Times New Roman" w:hAnsi="Times New Roman" w:eastAsia="Times New Roman"/>
          <w:color w:val="000000" w:themeColor="text1"/>
          <w:sz w:val="24"/>
          <w14:textFill>
            <w14:solidFill>
              <w14:schemeClr w14:val="tx1"/>
            </w14:solidFill>
          </w14:textFill>
        </w:rPr>
      </w:pPr>
      <w:r>
        <w:rPr>
          <w:rFonts w:ascii="Times New Roman" w:hAnsi="Times New Roman" w:eastAsia="Times New Roman"/>
          <w:b/>
          <w:bCs/>
          <w:color w:val="000000" w:themeColor="text1"/>
          <w:sz w:val="24"/>
          <w14:textFill>
            <w14:solidFill>
              <w14:schemeClr w14:val="tx1"/>
            </w14:solidFill>
          </w14:textFill>
        </w:rPr>
        <w:t xml:space="preserve">SECTION 8. Public Access to Records and Confidential Business Information (CBI). </w:t>
      </w:r>
      <w:r>
        <w:rPr>
          <w:rFonts w:ascii="Times New Roman" w:hAnsi="Times New Roman" w:eastAsia="Times New Roman"/>
          <w:color w:val="000000" w:themeColor="text1"/>
          <w:sz w:val="24"/>
          <w14:textFill>
            <w14:solidFill>
              <w14:schemeClr w14:val="tx1"/>
            </w14:solidFill>
          </w14:textFill>
        </w:rPr>
        <w:t xml:space="preserve">The public shall have access to records, reports, or information obtained by the DENR </w:t>
      </w:r>
      <w:r>
        <w:rPr>
          <w:rFonts w:ascii="Times New Roman" w:hAnsi="Times New Roman" w:eastAsia="Times New Roman"/>
          <w:color w:val="FF0000"/>
          <w:sz w:val="24"/>
        </w:rPr>
        <w:t>upon request</w:t>
      </w:r>
      <w:r>
        <w:rPr>
          <w:rFonts w:ascii="Times New Roman" w:hAnsi="Times New Roman" w:eastAsia="Times New Roman"/>
          <w:color w:val="000000" w:themeColor="text1"/>
          <w:sz w:val="24"/>
          <w14:textFill>
            <w14:solidFill>
              <w14:schemeClr w14:val="tx1"/>
            </w14:solidFill>
          </w14:textFill>
        </w:rPr>
        <w:t xml:space="preserve"> pursuant to this Order, in accordance with Section 12 of RA 6969 except information regarding trade secrets (formulations), sales figures, methods of production, or industrial processes, distributions that would adversely affect the competitive position of such importers, manufacturers and industrial users. </w:t>
      </w:r>
      <w:r>
        <w:rPr>
          <w:rFonts w:ascii="Times New Roman" w:hAnsi="Times New Roman" w:eastAsia="Times New Roman"/>
          <w:i/>
          <w:iCs/>
          <w:color w:val="FF0000"/>
          <w:sz w:val="24"/>
          <w:highlight w:val="yellow"/>
        </w:rPr>
        <w:t>(For improvement of CMS. To check the format of previous CCO issuances.</w:t>
      </w:r>
      <w:r>
        <w:rPr>
          <w:rFonts w:ascii="Times New Roman" w:hAnsi="Times New Roman" w:eastAsia="Times New Roman"/>
          <w:i/>
          <w:iCs/>
          <w:color w:val="FF0000"/>
          <w:sz w:val="24"/>
        </w:rPr>
        <w:t>)</w:t>
      </w:r>
    </w:p>
    <w:p>
      <w:pPr>
        <w:ind w:firstLine="720"/>
        <w:jc w:val="both"/>
        <w:rPr>
          <w:rFonts w:ascii="Times New Roman" w:hAnsi="Times New Roman" w:eastAsia="Times New Roman"/>
          <w:smallCaps/>
          <w:color w:val="000000" w:themeColor="text1"/>
          <w:sz w:val="24"/>
          <w14:textFill>
            <w14:solidFill>
              <w14:schemeClr w14:val="tx1"/>
            </w14:solidFill>
          </w14:textFill>
        </w:rPr>
      </w:pPr>
    </w:p>
    <w:p>
      <w:pPr>
        <w:ind w:firstLine="720"/>
        <w:jc w:val="both"/>
        <w:rPr>
          <w:rFonts w:ascii="Times New Roman" w:hAnsi="Times New Roman" w:eastAsia="Times New Roman"/>
          <w:smallCaps/>
          <w:color w:val="000000" w:themeColor="text1"/>
          <w:sz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 xml:space="preserve">Exemptions to this “no disclosure of information” shall be made subject to the conditions of Section 40 of the IRR of RA 6969 or as may be amended. </w:t>
      </w:r>
    </w:p>
    <w:p>
      <w:pPr>
        <w:jc w:val="both"/>
        <w:rPr>
          <w:rFonts w:ascii="Times New Roman" w:hAnsi="Times New Roman"/>
          <w:b/>
          <w:bCs/>
          <w:color w:val="000000" w:themeColor="text1"/>
          <w:sz w:val="24"/>
          <w14:textFill>
            <w14:solidFill>
              <w14:schemeClr w14:val="tx1"/>
            </w14:solidFill>
          </w14:textFill>
        </w:rPr>
      </w:pPr>
    </w:p>
    <w:p>
      <w:pPr>
        <w:ind w:firstLine="720"/>
        <w:jc w:val="both"/>
        <w:rPr>
          <w:rFonts w:ascii="Times New Roman" w:hAnsi="Times New Roman" w:eastAsia="Times New Roman"/>
          <w:smallCaps/>
          <w:color w:val="000000" w:themeColor="text1"/>
          <w:sz w:val="24"/>
          <w14:textFill>
            <w14:solidFill>
              <w14:schemeClr w14:val="tx1"/>
            </w14:solidFill>
          </w14:textFill>
        </w:rPr>
      </w:pPr>
      <w:r>
        <w:rPr>
          <w:rFonts w:ascii="Times New Roman" w:hAnsi="Times New Roman" w:eastAsia="Times New Roman"/>
          <w:b/>
          <w:bCs/>
          <w:color w:val="000000" w:themeColor="text1"/>
          <w:sz w:val="24"/>
          <w14:textFill>
            <w14:solidFill>
              <w14:schemeClr w14:val="tx1"/>
            </w14:solidFill>
          </w14:textFill>
        </w:rPr>
        <w:t xml:space="preserve">SECTION 9. Compliance Monitoring Procedure. </w:t>
      </w:r>
      <w:r>
        <w:rPr>
          <w:rFonts w:ascii="Times New Roman" w:hAnsi="Times New Roman" w:eastAsia="Times New Roman"/>
          <w:color w:val="000000" w:themeColor="text1"/>
          <w:sz w:val="24"/>
          <w14:textFill>
            <w14:solidFill>
              <w14:schemeClr w14:val="tx1"/>
            </w14:solidFill>
          </w14:textFill>
        </w:rPr>
        <w:t xml:space="preserve">The EMB Central Office and/or Regional Offices shall monitor compliance based on duly accomplished and submitted Self-Monitoring Report (SMR) per DAO No. 2003-27 or its revision or amendment. The EMB-CO shall integrate the regional monitoring report for management action. In any complaints of non-compliance, sampling and testing shall be made, as necessary, using a method that conforms with international and/or national standards. </w:t>
      </w:r>
      <w:r>
        <w:rPr>
          <w:rFonts w:ascii="Times New Roman" w:hAnsi="Times New Roman" w:eastAsia="Times New Roman"/>
          <w:i/>
          <w:iCs/>
          <w:color w:val="FF0000"/>
          <w:sz w:val="24"/>
          <w:highlight w:val="yellow"/>
        </w:rPr>
        <w:t>(For improvement of CMS. To check the format of previous CCO issuances. Compliance monitoring from the previous CCOs shall be conducted by EMB ROs only)</w:t>
      </w:r>
    </w:p>
    <w:p>
      <w:pPr>
        <w:jc w:val="both"/>
        <w:rPr>
          <w:rFonts w:ascii="Times New Roman" w:hAnsi="Times New Roman"/>
          <w:color w:val="000000" w:themeColor="text1"/>
          <w:sz w:val="24"/>
          <w14:textFill>
            <w14:solidFill>
              <w14:schemeClr w14:val="tx1"/>
            </w14:solidFill>
          </w14:textFill>
        </w:rPr>
      </w:pPr>
    </w:p>
    <w:p>
      <w:pPr>
        <w:ind w:firstLine="720"/>
        <w:jc w:val="both"/>
        <w:rPr>
          <w:rFonts w:ascii="Times New Roman" w:hAnsi="Times New Roman" w:eastAsia="Times New Roman"/>
          <w:smallCaps/>
          <w:color w:val="000000" w:themeColor="text1"/>
          <w:sz w:val="24"/>
          <w14:textFill>
            <w14:solidFill>
              <w14:schemeClr w14:val="tx1"/>
            </w14:solidFill>
          </w14:textFill>
        </w:rPr>
      </w:pPr>
      <w:r>
        <w:rPr>
          <w:rFonts w:ascii="Times New Roman" w:hAnsi="Times New Roman" w:eastAsia="Times New Roman"/>
          <w:b/>
          <w:bCs/>
          <w:color w:val="000000" w:themeColor="text1"/>
          <w:sz w:val="24"/>
          <w14:textFill>
            <w14:solidFill>
              <w14:schemeClr w14:val="tx1"/>
            </w14:solidFill>
          </w14:textFill>
        </w:rPr>
        <w:t xml:space="preserve">SECTION 10. Revision of Requirements. </w:t>
      </w:r>
      <w:r>
        <w:rPr>
          <w:rFonts w:ascii="Times New Roman" w:hAnsi="Times New Roman" w:eastAsia="Times New Roman"/>
          <w:color w:val="000000" w:themeColor="text1"/>
          <w:sz w:val="24"/>
          <w14:textFill>
            <w14:solidFill>
              <w14:schemeClr w14:val="tx1"/>
            </w14:solidFill>
          </w14:textFill>
        </w:rPr>
        <w:t>The Department may amend, modify, and/or supplement the requirements and standards in this Order after prior consultation with the stakeholders and after due notice and hearing with the public on matters to be revised.  The Bureau may issue clarificatory guidelines, if necessary.</w:t>
      </w:r>
    </w:p>
    <w:p>
      <w:pPr>
        <w:jc w:val="both"/>
        <w:rPr>
          <w:rFonts w:ascii="Times New Roman" w:hAnsi="Times New Roman"/>
          <w:color w:val="000000" w:themeColor="text1"/>
          <w:sz w:val="24"/>
          <w14:textFill>
            <w14:solidFill>
              <w14:schemeClr w14:val="tx1"/>
            </w14:solidFill>
          </w14:textFill>
        </w:rPr>
      </w:pPr>
    </w:p>
    <w:p>
      <w:pPr>
        <w:ind w:firstLine="720"/>
        <w:jc w:val="both"/>
        <w:rPr>
          <w:rFonts w:ascii="Times New Roman" w:hAnsi="Times New Roman" w:eastAsia="Times New Roman"/>
          <w:smallCaps/>
          <w:color w:val="000000" w:themeColor="text1"/>
          <w:sz w:val="24"/>
          <w14:textFill>
            <w14:solidFill>
              <w14:schemeClr w14:val="tx1"/>
            </w14:solidFill>
          </w14:textFill>
        </w:rPr>
      </w:pPr>
      <w:r>
        <w:rPr>
          <w:rFonts w:ascii="Times New Roman" w:hAnsi="Times New Roman" w:eastAsia="Times New Roman"/>
          <w:b/>
          <w:bCs/>
          <w:color w:val="000000" w:themeColor="text1"/>
          <w:sz w:val="24"/>
          <w14:textFill>
            <w14:solidFill>
              <w14:schemeClr w14:val="tx1"/>
            </w14:solidFill>
          </w14:textFill>
        </w:rPr>
        <w:t xml:space="preserve">SECTION 11. Capacity Building. </w:t>
      </w:r>
      <w:r>
        <w:rPr>
          <w:rFonts w:ascii="Times New Roman" w:hAnsi="Times New Roman" w:eastAsia="Times New Roman"/>
          <w:color w:val="000000" w:themeColor="text1"/>
          <w:sz w:val="24"/>
          <w14:textFill>
            <w14:solidFill>
              <w14:schemeClr w14:val="tx1"/>
            </w14:solidFill>
          </w14:textFill>
        </w:rPr>
        <w:t>The EMB Central Office shall develop and conduct continuing training program for both the regulated community and regulators to ensure proper compliance with this Order.</w:t>
      </w:r>
    </w:p>
    <w:p>
      <w:pPr>
        <w:jc w:val="both"/>
        <w:rPr>
          <w:rFonts w:ascii="Times New Roman" w:hAnsi="Times New Roman"/>
          <w:b/>
          <w:bCs/>
          <w:color w:val="000000" w:themeColor="text1"/>
          <w:sz w:val="24"/>
          <w14:textFill>
            <w14:solidFill>
              <w14:schemeClr w14:val="tx1"/>
            </w14:solidFill>
          </w14:textFill>
        </w:rPr>
      </w:pPr>
    </w:p>
    <w:p>
      <w:pPr>
        <w:ind w:firstLine="720"/>
        <w:jc w:val="both"/>
        <w:rPr>
          <w:rFonts w:ascii="Times New Roman" w:hAnsi="Times New Roman" w:eastAsia="Times New Roman"/>
          <w:color w:val="000000" w:themeColor="text1"/>
          <w:sz w:val="24"/>
          <w14:textFill>
            <w14:solidFill>
              <w14:schemeClr w14:val="tx1"/>
            </w14:solidFill>
          </w14:textFill>
        </w:rPr>
      </w:pPr>
      <w:r>
        <w:rPr>
          <w:rFonts w:ascii="Times New Roman" w:hAnsi="Times New Roman" w:eastAsia="Times New Roman"/>
          <w:b/>
          <w:bCs/>
          <w:color w:val="000000" w:themeColor="text1"/>
          <w:sz w:val="24"/>
          <w14:textFill>
            <w14:solidFill>
              <w14:schemeClr w14:val="tx1"/>
            </w14:solidFill>
          </w14:textFill>
        </w:rPr>
        <w:t xml:space="preserve">SECTION 12. Liability. </w:t>
      </w:r>
      <w:r>
        <w:rPr>
          <w:rFonts w:ascii="Times New Roman" w:hAnsi="Times New Roman" w:eastAsia="Times New Roman"/>
          <w:color w:val="000000" w:themeColor="text1"/>
          <w:sz w:val="24"/>
          <w14:textFill>
            <w14:solidFill>
              <w14:schemeClr w14:val="tx1"/>
            </w14:solidFill>
          </w14:textFill>
        </w:rPr>
        <w:t>The Secretary or his duly authorized representative may cause the impoundment or confiscation of any chemical substance and its conveyance and container if there is reasonable ground to believe that the sale, storage, possession, use, manufacture, transport, or import of the chemical substance does not comply with this CCO following the guidelines under EMB MC 2020-12. Any importer or distributor selling to non-authorized persons or end-users shall be held liable under RA 6969.</w:t>
      </w:r>
    </w:p>
    <w:p>
      <w:pPr>
        <w:ind w:firstLine="720"/>
        <w:jc w:val="both"/>
        <w:rPr>
          <w:rFonts w:ascii="Times New Roman" w:hAnsi="Times New Roman" w:eastAsia="Times New Roman"/>
          <w:smallCaps/>
          <w:color w:val="000000" w:themeColor="text1"/>
          <w:sz w:val="24"/>
          <w14:textFill>
            <w14:solidFill>
              <w14:schemeClr w14:val="tx1"/>
            </w14:solidFill>
          </w14:textFill>
        </w:rPr>
      </w:pPr>
    </w:p>
    <w:p>
      <w:pPr>
        <w:ind w:firstLine="720"/>
        <w:jc w:val="both"/>
        <w:rPr>
          <w:rFonts w:ascii="Times New Roman" w:hAnsi="Times New Roman" w:eastAsia="Times New Roman"/>
          <w:color w:val="000000" w:themeColor="text1"/>
          <w:sz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 xml:space="preserve">Chemicals may be confiscated, and storage fees of confiscated chemicals shall be charged jointly and solidarily to the importer and/or distributor and end-user. The importer and distributor shall likewise be held liable together with the end-user in cases of injury or damage to public health and the environment and shall properly compensate the affected parties and restore the damaged area or areas resulting from any incident or accident involving the use, sale, manufacture, and distribution of vinyl chloride and storage, transport, treatment, and disposal of </w:t>
      </w:r>
      <w:r>
        <w:rPr>
          <w:rFonts w:ascii="Times New Roman" w:hAnsi="Times New Roman" w:eastAsia="Times New Roman"/>
          <w:sz w:val="24"/>
        </w:rPr>
        <w:t>vinyl chloride</w:t>
      </w:r>
      <w:r>
        <w:rPr>
          <w:rFonts w:ascii="Times New Roman" w:hAnsi="Times New Roman" w:eastAsia="Times New Roman"/>
          <w:color w:val="FF0000"/>
          <w:sz w:val="24"/>
        </w:rPr>
        <w:t xml:space="preserve"> </w:t>
      </w:r>
      <w:r>
        <w:rPr>
          <w:rFonts w:ascii="Times New Roman" w:hAnsi="Times New Roman" w:eastAsia="Times New Roman"/>
          <w:color w:val="000000" w:themeColor="text1"/>
          <w:sz w:val="24"/>
          <w14:textFill>
            <w14:solidFill>
              <w14:schemeClr w14:val="tx1"/>
            </w14:solidFill>
          </w14:textFill>
        </w:rPr>
        <w:t>wastes.</w:t>
      </w:r>
    </w:p>
    <w:p>
      <w:pPr>
        <w:jc w:val="both"/>
        <w:rPr>
          <w:rFonts w:ascii="Times New Roman" w:hAnsi="Times New Roman"/>
          <w:b/>
          <w:bCs/>
          <w:color w:val="000000" w:themeColor="text1"/>
          <w:sz w:val="24"/>
          <w14:textFill>
            <w14:solidFill>
              <w14:schemeClr w14:val="tx1"/>
            </w14:solidFill>
          </w14:textFill>
        </w:rPr>
      </w:pPr>
    </w:p>
    <w:p>
      <w:pPr>
        <w:ind w:firstLine="720"/>
        <w:jc w:val="both"/>
        <w:rPr>
          <w:rFonts w:ascii="Times New Roman" w:hAnsi="Times New Roman" w:eastAsia="Times New Roman"/>
          <w:smallCaps/>
          <w:color w:val="000000" w:themeColor="text1"/>
          <w:sz w:val="24"/>
          <w14:textFill>
            <w14:solidFill>
              <w14:schemeClr w14:val="tx1"/>
            </w14:solidFill>
          </w14:textFill>
        </w:rPr>
      </w:pPr>
      <w:r>
        <w:rPr>
          <w:rFonts w:ascii="Times New Roman" w:hAnsi="Times New Roman" w:eastAsia="Times New Roman"/>
          <w:b/>
          <w:bCs/>
          <w:color w:val="000000" w:themeColor="text1"/>
          <w:sz w:val="24"/>
          <w14:textFill>
            <w14:solidFill>
              <w14:schemeClr w14:val="tx1"/>
            </w14:solidFill>
          </w14:textFill>
        </w:rPr>
        <w:t xml:space="preserve">SECTION 13. Penalty Provision. </w:t>
      </w:r>
      <w:r>
        <w:rPr>
          <w:rFonts w:ascii="Times New Roman" w:hAnsi="Times New Roman" w:eastAsia="Times New Roman"/>
          <w:color w:val="000000" w:themeColor="text1"/>
          <w:sz w:val="24"/>
          <w14:textFill>
            <w14:solidFill>
              <w14:schemeClr w14:val="tx1"/>
            </w14:solidFill>
          </w14:textFill>
        </w:rPr>
        <w:t>Any violation of the requirements specified in this Order shall subject the person(s) liable thereof to the applicable administrative and criminal sanctions as provided for under Section 14 of RA 6969, Sections 41 and 43 of DENR AO 1992-29, and DENR MC 2005-003.</w:t>
      </w:r>
    </w:p>
    <w:p>
      <w:pPr>
        <w:pStyle w:val="76"/>
        <w:spacing w:after="0" w:line="240" w:lineRule="auto"/>
        <w:ind w:left="0"/>
        <w:rPr>
          <w:rFonts w:ascii="Times New Roman" w:hAnsi="Times New Roman"/>
          <w:sz w:val="24"/>
          <w:szCs w:val="24"/>
        </w:rPr>
      </w:pPr>
    </w:p>
    <w:p>
      <w:pPr>
        <w:pStyle w:val="97"/>
        <w:numPr>
          <w:ilvl w:val="0"/>
          <w:numId w:val="0"/>
        </w:numPr>
        <w:ind w:firstLine="720"/>
        <w:rPr>
          <w:rFonts w:ascii="Times New Roman" w:hAnsi="Times New Roman"/>
          <w:b w:val="0"/>
          <w:sz w:val="24"/>
          <w:szCs w:val="24"/>
        </w:rPr>
      </w:pPr>
      <w:r>
        <w:rPr>
          <w:rFonts w:ascii="Times New Roman" w:hAnsi="Times New Roman"/>
          <w:sz w:val="24"/>
          <w:szCs w:val="24"/>
        </w:rPr>
        <w:t xml:space="preserve">SECTION 14. Separability Clause. </w:t>
      </w:r>
      <w:r>
        <w:rPr>
          <w:rFonts w:ascii="Times New Roman" w:hAnsi="Times New Roman"/>
          <w:b w:val="0"/>
          <w:sz w:val="24"/>
          <w:szCs w:val="24"/>
        </w:rPr>
        <w:t>If any provision of this Order shall be held invalid or unconstitutional, the other portions or provisions hereof which are not affected shall continue in full force and effect.</w:t>
      </w:r>
      <w:bookmarkStart w:id="4" w:name="_GoBack"/>
      <w:bookmarkEnd w:id="4"/>
    </w:p>
    <w:p>
      <w:pPr>
        <w:pStyle w:val="15"/>
        <w:rPr>
          <w:rFonts w:ascii="Times New Roman" w:hAnsi="Times New Roman"/>
          <w:sz w:val="24"/>
        </w:rPr>
      </w:pPr>
    </w:p>
    <w:p>
      <w:pPr>
        <w:pStyle w:val="97"/>
        <w:numPr>
          <w:ilvl w:val="0"/>
          <w:numId w:val="0"/>
        </w:numPr>
        <w:ind w:firstLine="720"/>
        <w:rPr>
          <w:rFonts w:ascii="Times New Roman" w:hAnsi="Times New Roman"/>
          <w:b w:val="0"/>
          <w:sz w:val="24"/>
          <w:szCs w:val="24"/>
        </w:rPr>
      </w:pPr>
      <w:r>
        <w:rPr>
          <w:rFonts w:ascii="Times New Roman" w:hAnsi="Times New Roman"/>
          <w:sz w:val="24"/>
          <w:szCs w:val="24"/>
        </w:rPr>
        <w:t xml:space="preserve">SECTION 15. Repealing Clause. </w:t>
      </w:r>
      <w:r>
        <w:rPr>
          <w:rFonts w:ascii="Times New Roman" w:hAnsi="Times New Roman"/>
          <w:b w:val="0"/>
          <w:sz w:val="24"/>
          <w:szCs w:val="24"/>
        </w:rPr>
        <w:t xml:space="preserve">All Orders and other similar issuances inconsistent herewith are hereby revoked, amended, or modified accordingly. </w:t>
      </w:r>
    </w:p>
    <w:p>
      <w:pPr>
        <w:pStyle w:val="97"/>
        <w:numPr>
          <w:ilvl w:val="0"/>
          <w:numId w:val="0"/>
        </w:numPr>
        <w:ind w:left="360"/>
        <w:rPr>
          <w:rFonts w:ascii="Times New Roman" w:hAnsi="Times New Roman"/>
          <w:sz w:val="24"/>
          <w:szCs w:val="24"/>
        </w:rPr>
      </w:pPr>
    </w:p>
    <w:p>
      <w:pPr>
        <w:pStyle w:val="97"/>
        <w:numPr>
          <w:ilvl w:val="0"/>
          <w:numId w:val="0"/>
        </w:numPr>
        <w:ind w:firstLine="720"/>
        <w:rPr>
          <w:rFonts w:ascii="Times New Roman" w:hAnsi="Times New Roman"/>
          <w:b w:val="0"/>
          <w:sz w:val="24"/>
          <w:szCs w:val="24"/>
        </w:rPr>
      </w:pPr>
      <w:r>
        <w:rPr>
          <w:rFonts w:ascii="Times New Roman" w:hAnsi="Times New Roman"/>
          <w:sz w:val="24"/>
          <w:szCs w:val="24"/>
        </w:rPr>
        <w:t xml:space="preserve">SECTION 16. Effectivity. </w:t>
      </w:r>
      <w:r>
        <w:rPr>
          <w:rFonts w:ascii="Times New Roman" w:hAnsi="Times New Roman"/>
          <w:b w:val="0"/>
          <w:sz w:val="24"/>
          <w:szCs w:val="24"/>
        </w:rPr>
        <w:t>This Order shall take effect fifteen (15) days after its publication in a newspaper of general circulation and upon acknowledgment of the receipt of the copy thereof by the Office of the National Administrative Register (ONAR).</w:t>
      </w:r>
    </w:p>
    <w:p>
      <w:pPr>
        <w:pStyle w:val="15"/>
        <w:rPr>
          <w:rFonts w:ascii="Times New Roman" w:hAnsi="Times New Roman"/>
          <w:sz w:val="24"/>
        </w:rPr>
      </w:pPr>
    </w:p>
    <w:p>
      <w:pPr>
        <w:pStyle w:val="15"/>
        <w:rPr>
          <w:rFonts w:ascii="Times New Roman" w:hAnsi="Times New Roman"/>
          <w:sz w:val="24"/>
        </w:rPr>
      </w:pPr>
    </w:p>
    <w:p>
      <w:pPr>
        <w:pStyle w:val="15"/>
        <w:rPr>
          <w:rFonts w:ascii="Times New Roman" w:hAnsi="Times New Roman"/>
          <w:sz w:val="24"/>
        </w:rPr>
      </w:pPr>
    </w:p>
    <w:p>
      <w:pPr>
        <w:ind w:left="3600" w:firstLine="720"/>
        <w:rPr>
          <w:rFonts w:ascii="Times New Roman" w:hAnsi="Times New Roman" w:eastAsia="Times New Roman"/>
          <w:b/>
          <w:bCs/>
          <w:sz w:val="24"/>
        </w:rPr>
      </w:pPr>
      <w:r>
        <w:rPr>
          <w:rFonts w:ascii="Times New Roman" w:hAnsi="Times New Roman" w:eastAsia="Times New Roman"/>
          <w:b/>
          <w:bCs/>
          <w:sz w:val="24"/>
        </w:rPr>
        <w:t xml:space="preserve">JOSELIN MARCUS E. FRAGADA, </w:t>
      </w:r>
      <w:r>
        <w:rPr>
          <w:rFonts w:ascii="Times New Roman" w:hAnsi="Times New Roman" w:eastAsia="Times New Roman"/>
          <w:b/>
          <w:bCs/>
          <w:i/>
          <w:iCs/>
          <w:sz w:val="24"/>
        </w:rPr>
        <w:t>CESO III</w:t>
      </w:r>
      <w:r>
        <w:rPr>
          <w:rFonts w:ascii="Times New Roman" w:hAnsi="Times New Roman" w:eastAsia="Times New Roman"/>
          <w:b/>
          <w:bCs/>
          <w:sz w:val="24"/>
        </w:rPr>
        <w:t xml:space="preserve"> </w:t>
      </w:r>
    </w:p>
    <w:p>
      <w:pPr>
        <w:ind w:left="5040"/>
        <w:rPr>
          <w:rFonts w:ascii="Times New Roman" w:hAnsi="Times New Roman" w:eastAsia="Times New Roman"/>
          <w:sz w:val="24"/>
        </w:rPr>
      </w:pPr>
      <w:r>
        <w:rPr>
          <w:rFonts w:ascii="Times New Roman" w:hAnsi="Times New Roman" w:eastAsia="Times New Roman"/>
          <w:sz w:val="24"/>
        </w:rPr>
        <w:t xml:space="preserve">     </w:t>
      </w:r>
      <w:r>
        <w:rPr>
          <w:rFonts w:ascii="Times New Roman" w:hAnsi="Times New Roman" w:eastAsia="Times New Roman"/>
          <w:sz w:val="24"/>
        </w:rPr>
        <w:tab/>
      </w:r>
      <w:r>
        <w:rPr>
          <w:rFonts w:ascii="Times New Roman" w:hAnsi="Times New Roman" w:eastAsia="Times New Roman"/>
          <w:sz w:val="24"/>
        </w:rPr>
        <w:t xml:space="preserve">   OIC Secretary</w:t>
      </w:r>
    </w:p>
    <w:p>
      <w:pPr>
        <w:rPr>
          <w:rFonts w:ascii="Times New Roman" w:hAnsi="Times New Roman"/>
          <w:sz w:val="20"/>
          <w:szCs w:val="20"/>
        </w:rPr>
      </w:pPr>
    </w:p>
    <w:sectPr>
      <w:footerReference r:id="rId5" w:type="default"/>
      <w:pgSz w:w="12242" w:h="18722"/>
      <w:pgMar w:top="1440" w:right="1440" w:bottom="1440" w:left="1440" w:header="720" w:footer="720" w:gutter="0"/>
      <w:lnNumType w:countBy="1" w:restart="continuous"/>
      <w:pgNumType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Calibri">
    <w:altName w:val="Helvetica Neue"/>
    <w:panose1 w:val="00000000000000000000"/>
    <w:charset w:val="00"/>
    <w:family w:val="auto"/>
    <w:pitch w:val="default"/>
    <w:sig w:usb0="00000000" w:usb1="00000000" w:usb2="00000000" w:usb3="00000000" w:csb0="00000000" w:csb1="00000000"/>
  </w:font>
  <w:font w:name="Bookman Old Style">
    <w:altName w:val="苹方-简"/>
    <w:panose1 w:val="02050604050505020204"/>
    <w:charset w:val="00"/>
    <w:family w:val="roman"/>
    <w:pitch w:val="default"/>
    <w:sig w:usb0="00000000" w:usb1="00000000" w:usb2="00000000" w:usb3="00000000" w:csb0="0000009F" w:csb1="00000000"/>
  </w:font>
  <w:font w:name="苹方-简">
    <w:panose1 w:val="020B0400000000000000"/>
    <w:charset w:val="86"/>
    <w:family w:val="auto"/>
    <w:pitch w:val="default"/>
    <w:sig w:usb0="00000000" w:usb1="00000000" w:usb2="00000000" w:usb3="00000000" w:csb0="00160000" w:csb1="00000000"/>
  </w:font>
  <w:font w:name="MS Mincho">
    <w:altName w:val="Hiragino Sans"/>
    <w:panose1 w:val="02020609040205080304"/>
    <w:charset w:val="80"/>
    <w:family w:val="modern"/>
    <w:pitch w:val="default"/>
    <w:sig w:usb0="00000000" w:usb1="00000000" w:usb2="08000012" w:usb3="00000000" w:csb0="0002009F" w:csb1="00000000"/>
  </w:font>
  <w:font w:name="Hiragino Sans">
    <w:panose1 w:val="020B0300000000000000"/>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Courier New">
    <w:panose1 w:val="02070309020205020404"/>
    <w:charset w:val="00"/>
    <w:family w:val="modern"/>
    <w:pitch w:val="default"/>
    <w:sig w:usb0="00000000" w:usb1="00000000" w:usb2="00000000" w:usb3="00000000" w:csb0="00000000" w:csb1="00000000"/>
  </w:font>
  <w:font w:name="Tahoma">
    <w:panose1 w:val="020B0604030504040204"/>
    <w:charset w:val="00"/>
    <w:family w:val="swiss"/>
    <w:pitch w:val="default"/>
    <w:sig w:usb0="00000000" w:usb1="00000000" w:usb2="00000000" w:usb3="00000000" w:csb0="00000000" w:csb1="00000000"/>
  </w:font>
  <w:font w:name="Trebuchet MS">
    <w:panose1 w:val="020B0603020202020204"/>
    <w:charset w:val="00"/>
    <w:family w:val="swiss"/>
    <w:pitch w:val="default"/>
    <w:sig w:usb0="00000000" w:usb1="00000000" w:usb2="00000000" w:usb3="00000000" w:csb0="00000000" w:csb1="00000000"/>
  </w:font>
  <w:font w:name="Calibri Light">
    <w:altName w:val="Helvetica Neue"/>
    <w:panose1 w:val="020F0302020204030204"/>
    <w:charset w:val="00"/>
    <w:family w:val="swiss"/>
    <w:pitch w:val="default"/>
    <w:sig w:usb0="00000000" w:usb1="00000000" w:usb2="00000009" w:usb3="00000000" w:csb0="000001FF" w:csb1="00000000"/>
  </w:font>
  <w:font w:name="Kingsoft Sign">
    <w:panose1 w:val="05050102010706020507"/>
    <w:charset w:val="00"/>
    <w:family w:val="auto"/>
    <w:pitch w:val="default"/>
    <w:sig w:usb0="00000000" w:usb1="00000000" w:usb2="00000000" w:usb3="00000000" w:csb0="00000000" w:csb1="00000000"/>
  </w:font>
  <w:font w:name="Arial Narrow">
    <w:panose1 w:val="020B0606020202030204"/>
    <w:charset w:val="00"/>
    <w:family w:val="swiss"/>
    <w:pitch w:val="default"/>
    <w:sig w:usb0="00000000" w:usb1="00000000" w:usb2="00000000" w:usb3="00000000" w:csb0="00000000" w:csb1="00000000"/>
  </w:font>
  <w:font w:name="Times">
    <w:panose1 w:val="00000500000000020000"/>
    <w:charset w:val="00"/>
    <w:family w:val="roman"/>
    <w:pitch w:val="default"/>
    <w:sig w:usb0="00000000" w:usb1="00000000" w:usb2="00000000" w:usb3="00000000" w:csb0="00000000" w:csb1="00000000"/>
  </w:font>
  <w:font w:name="冬青黑体简体中文">
    <w:panose1 w:val="020B03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sz w:val="20"/>
        <w:szCs w:val="20"/>
      </w:rPr>
      <w:id w:val="1276678028"/>
      <w:docPartObj>
        <w:docPartGallery w:val="AutoText"/>
      </w:docPartObj>
    </w:sdtPr>
    <w:sdtEndPr>
      <w:rPr>
        <w:rFonts w:ascii="Times New Roman" w:hAnsi="Times New Roman"/>
        <w:sz w:val="20"/>
        <w:szCs w:val="20"/>
      </w:rPr>
    </w:sdtEndPr>
    <w:sdtContent>
      <w:sdt>
        <w:sdtPr>
          <w:rPr>
            <w:rFonts w:ascii="Times New Roman" w:hAnsi="Times New Roman"/>
            <w:sz w:val="20"/>
            <w:szCs w:val="20"/>
          </w:rPr>
          <w:id w:val="-1769616900"/>
          <w:docPartObj>
            <w:docPartGallery w:val="AutoText"/>
          </w:docPartObj>
        </w:sdtPr>
        <w:sdtEndPr>
          <w:rPr>
            <w:rFonts w:ascii="Times New Roman" w:hAnsi="Times New Roman"/>
            <w:sz w:val="20"/>
            <w:szCs w:val="20"/>
          </w:rPr>
        </w:sdtEndPr>
        <w:sdtContent>
          <w:p>
            <w:pPr>
              <w:pStyle w:val="23"/>
              <w:jc w:val="right"/>
              <w:rPr>
                <w:rFonts w:ascii="Times New Roman" w:hAnsi="Times New Roman"/>
                <w:sz w:val="20"/>
                <w:szCs w:val="20"/>
              </w:rPr>
            </w:pPr>
            <w:r>
              <w:rPr>
                <w:rFonts w:ascii="Times New Roman" w:hAnsi="Times New Roman"/>
                <w:sz w:val="20"/>
                <w:szCs w:val="20"/>
              </w:rPr>
              <w:t xml:space="preserve">Page </w:t>
            </w: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Pr>
                <w:rFonts w:ascii="Times New Roman" w:hAnsi="Times New Roman"/>
                <w:sz w:val="20"/>
                <w:szCs w:val="20"/>
              </w:rPr>
              <w:t>2</w:t>
            </w:r>
            <w:r>
              <w:rPr>
                <w:rFonts w:ascii="Times New Roman" w:hAnsi="Times New Roman"/>
                <w:sz w:val="20"/>
                <w:szCs w:val="20"/>
              </w:rPr>
              <w:fldChar w:fldCharType="end"/>
            </w:r>
            <w:r>
              <w:rPr>
                <w:rFonts w:ascii="Times New Roman" w:hAnsi="Times New Roman"/>
                <w:sz w:val="20"/>
                <w:szCs w:val="20"/>
              </w:rPr>
              <w:t xml:space="preserve"> of </w:t>
            </w:r>
            <w:r>
              <w:rPr>
                <w:rFonts w:ascii="Times New Roman" w:hAnsi="Times New Roman"/>
                <w:sz w:val="20"/>
                <w:szCs w:val="20"/>
              </w:rPr>
              <w:fldChar w:fldCharType="begin"/>
            </w:r>
            <w:r>
              <w:rPr>
                <w:rFonts w:ascii="Times New Roman" w:hAnsi="Times New Roman"/>
                <w:sz w:val="20"/>
                <w:szCs w:val="20"/>
              </w:rPr>
              <w:instrText xml:space="preserve"> NUMPAGES  </w:instrText>
            </w:r>
            <w:r>
              <w:rPr>
                <w:rFonts w:ascii="Times New Roman" w:hAnsi="Times New Roman"/>
                <w:sz w:val="20"/>
                <w:szCs w:val="20"/>
              </w:rPr>
              <w:fldChar w:fldCharType="separate"/>
            </w:r>
            <w:r>
              <w:rPr>
                <w:rFonts w:ascii="Times New Roman" w:hAnsi="Times New Roman"/>
                <w:sz w:val="20"/>
                <w:szCs w:val="20"/>
              </w:rPr>
              <w:t>2</w:t>
            </w:r>
            <w:r>
              <w:rPr>
                <w:rFonts w:ascii="Times New Roman" w:hAnsi="Times New Roman"/>
                <w:sz w:val="20"/>
                <w:szCs w:val="20"/>
              </w:rPr>
              <w:fldChar w:fldCharType="end"/>
            </w:r>
          </w:p>
        </w:sdtContent>
      </w:sdt>
    </w:sdtContent>
  </w:sdt>
  <w:p>
    <w:pPr>
      <w:pStyle w:val="23"/>
      <w:pBdr>
        <w:top w:val="single" w:color="D9D9D9" w:sz="4" w:space="0"/>
      </w:pBdr>
      <w:tabs>
        <w:tab w:val="right" w:pos="9000"/>
        <w:tab w:val="clear" w:pos="8640"/>
      </w:tabs>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EE554B"/>
    <w:multiLevelType w:val="multilevel"/>
    <w:tmpl w:val="08EE554B"/>
    <w:lvl w:ilvl="0" w:tentative="0">
      <w:start w:val="1"/>
      <w:numFmt w:val="bullet"/>
      <w:lvlText w:val="o"/>
      <w:lvlJc w:val="left"/>
      <w:pPr>
        <w:tabs>
          <w:tab w:val="left" w:pos="1080"/>
        </w:tabs>
        <w:ind w:left="1080" w:hanging="360"/>
      </w:pPr>
      <w:rPr>
        <w:rFonts w:hint="default" w:ascii="Courier New" w:hAnsi="Courier New" w:cs="Courier New"/>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bullet"/>
      <w:pStyle w:val="89"/>
      <w:lvlText w:val="-"/>
      <w:lvlJc w:val="left"/>
      <w:pPr>
        <w:tabs>
          <w:tab w:val="left" w:pos="2520"/>
        </w:tabs>
        <w:ind w:left="2520" w:hanging="360"/>
      </w:pPr>
      <w:rPr>
        <w:rFonts w:hint="default" w:ascii="Calibri" w:hAnsi="Calibri" w:eastAsia="Calibri" w:cs="Times New Roman"/>
      </w:rPr>
    </w:lvl>
    <w:lvl w:ilvl="3" w:tentative="0">
      <w:start w:val="1"/>
      <w:numFmt w:val="bullet"/>
      <w:lvlText w:val="•"/>
      <w:lvlJc w:val="left"/>
      <w:pPr>
        <w:tabs>
          <w:tab w:val="left" w:pos="3240"/>
        </w:tabs>
        <w:ind w:left="3240" w:hanging="360"/>
      </w:pPr>
      <w:rPr>
        <w:rFonts w:hint="default" w:ascii="Trebuchet MS" w:hAnsi="Trebuchet MS"/>
      </w:rPr>
    </w:lvl>
    <w:lvl w:ilvl="4" w:tentative="0">
      <w:start w:val="1"/>
      <w:numFmt w:val="bullet"/>
      <w:lvlText w:val="•"/>
      <w:lvlJc w:val="left"/>
      <w:pPr>
        <w:tabs>
          <w:tab w:val="left" w:pos="3960"/>
        </w:tabs>
        <w:ind w:left="3960" w:hanging="360"/>
      </w:pPr>
      <w:rPr>
        <w:rFonts w:hint="default" w:ascii="Trebuchet MS" w:hAnsi="Trebuchet MS"/>
      </w:rPr>
    </w:lvl>
    <w:lvl w:ilvl="5" w:tentative="0">
      <w:start w:val="1"/>
      <w:numFmt w:val="bullet"/>
      <w:lvlText w:val="•"/>
      <w:lvlJc w:val="left"/>
      <w:pPr>
        <w:tabs>
          <w:tab w:val="left" w:pos="4680"/>
        </w:tabs>
        <w:ind w:left="4680" w:hanging="360"/>
      </w:pPr>
      <w:rPr>
        <w:rFonts w:hint="default" w:ascii="Trebuchet MS" w:hAnsi="Trebuchet MS"/>
      </w:rPr>
    </w:lvl>
    <w:lvl w:ilvl="6" w:tentative="0">
      <w:start w:val="1"/>
      <w:numFmt w:val="bullet"/>
      <w:lvlText w:val="•"/>
      <w:lvlJc w:val="left"/>
      <w:pPr>
        <w:tabs>
          <w:tab w:val="left" w:pos="5400"/>
        </w:tabs>
        <w:ind w:left="5400" w:hanging="360"/>
      </w:pPr>
      <w:rPr>
        <w:rFonts w:hint="default" w:ascii="Trebuchet MS" w:hAnsi="Trebuchet MS"/>
      </w:rPr>
    </w:lvl>
    <w:lvl w:ilvl="7" w:tentative="0">
      <w:start w:val="1"/>
      <w:numFmt w:val="bullet"/>
      <w:lvlText w:val="•"/>
      <w:lvlJc w:val="left"/>
      <w:pPr>
        <w:tabs>
          <w:tab w:val="left" w:pos="6120"/>
        </w:tabs>
        <w:ind w:left="6120" w:hanging="360"/>
      </w:pPr>
      <w:rPr>
        <w:rFonts w:hint="default" w:ascii="Trebuchet MS" w:hAnsi="Trebuchet MS"/>
      </w:rPr>
    </w:lvl>
    <w:lvl w:ilvl="8" w:tentative="0">
      <w:start w:val="1"/>
      <w:numFmt w:val="bullet"/>
      <w:lvlText w:val="•"/>
      <w:lvlJc w:val="left"/>
      <w:pPr>
        <w:tabs>
          <w:tab w:val="left" w:pos="6840"/>
        </w:tabs>
        <w:ind w:left="6840" w:hanging="360"/>
      </w:pPr>
      <w:rPr>
        <w:rFonts w:hint="default" w:ascii="Trebuchet MS" w:hAnsi="Trebuchet MS"/>
      </w:rPr>
    </w:lvl>
  </w:abstractNum>
  <w:abstractNum w:abstractNumId="1">
    <w:nsid w:val="098A19F5"/>
    <w:multiLevelType w:val="multilevel"/>
    <w:tmpl w:val="098A19F5"/>
    <w:lvl w:ilvl="0" w:tentative="0">
      <w:start w:val="1"/>
      <w:numFmt w:val="bullet"/>
      <w:lvlText w:val="o"/>
      <w:lvlJc w:val="left"/>
      <w:pPr>
        <w:tabs>
          <w:tab w:val="left" w:pos="1080"/>
        </w:tabs>
        <w:ind w:left="1080" w:hanging="360"/>
      </w:pPr>
      <w:rPr>
        <w:rFonts w:hint="default" w:ascii="Courier New" w:hAnsi="Courier New" w:cs="Courier New"/>
      </w:rPr>
    </w:lvl>
    <w:lvl w:ilvl="1" w:tentative="0">
      <w:start w:val="1"/>
      <w:numFmt w:val="bullet"/>
      <w:pStyle w:val="86"/>
      <w:lvlText w:val="o"/>
      <w:lvlJc w:val="left"/>
      <w:pPr>
        <w:tabs>
          <w:tab w:val="left" w:pos="1800"/>
        </w:tabs>
        <w:ind w:left="180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Trebuchet MS" w:hAnsi="Trebuchet MS"/>
      </w:rPr>
    </w:lvl>
    <w:lvl w:ilvl="3" w:tentative="0">
      <w:start w:val="1"/>
      <w:numFmt w:val="bullet"/>
      <w:lvlText w:val="•"/>
      <w:lvlJc w:val="left"/>
      <w:pPr>
        <w:tabs>
          <w:tab w:val="left" w:pos="3240"/>
        </w:tabs>
        <w:ind w:left="3240" w:hanging="360"/>
      </w:pPr>
      <w:rPr>
        <w:rFonts w:hint="default" w:ascii="Trebuchet MS" w:hAnsi="Trebuchet MS"/>
      </w:rPr>
    </w:lvl>
    <w:lvl w:ilvl="4" w:tentative="0">
      <w:start w:val="1"/>
      <w:numFmt w:val="bullet"/>
      <w:lvlText w:val="•"/>
      <w:lvlJc w:val="left"/>
      <w:pPr>
        <w:tabs>
          <w:tab w:val="left" w:pos="3960"/>
        </w:tabs>
        <w:ind w:left="3960" w:hanging="360"/>
      </w:pPr>
      <w:rPr>
        <w:rFonts w:hint="default" w:ascii="Trebuchet MS" w:hAnsi="Trebuchet MS"/>
      </w:rPr>
    </w:lvl>
    <w:lvl w:ilvl="5" w:tentative="0">
      <w:start w:val="1"/>
      <w:numFmt w:val="bullet"/>
      <w:lvlText w:val="•"/>
      <w:lvlJc w:val="left"/>
      <w:pPr>
        <w:tabs>
          <w:tab w:val="left" w:pos="4680"/>
        </w:tabs>
        <w:ind w:left="4680" w:hanging="360"/>
      </w:pPr>
      <w:rPr>
        <w:rFonts w:hint="default" w:ascii="Trebuchet MS" w:hAnsi="Trebuchet MS"/>
      </w:rPr>
    </w:lvl>
    <w:lvl w:ilvl="6" w:tentative="0">
      <w:start w:val="1"/>
      <w:numFmt w:val="bullet"/>
      <w:lvlText w:val="•"/>
      <w:lvlJc w:val="left"/>
      <w:pPr>
        <w:tabs>
          <w:tab w:val="left" w:pos="5400"/>
        </w:tabs>
        <w:ind w:left="5400" w:hanging="360"/>
      </w:pPr>
      <w:rPr>
        <w:rFonts w:hint="default" w:ascii="Trebuchet MS" w:hAnsi="Trebuchet MS"/>
      </w:rPr>
    </w:lvl>
    <w:lvl w:ilvl="7" w:tentative="0">
      <w:start w:val="1"/>
      <w:numFmt w:val="bullet"/>
      <w:lvlText w:val="•"/>
      <w:lvlJc w:val="left"/>
      <w:pPr>
        <w:tabs>
          <w:tab w:val="left" w:pos="6120"/>
        </w:tabs>
        <w:ind w:left="6120" w:hanging="360"/>
      </w:pPr>
      <w:rPr>
        <w:rFonts w:hint="default" w:ascii="Trebuchet MS" w:hAnsi="Trebuchet MS"/>
      </w:rPr>
    </w:lvl>
    <w:lvl w:ilvl="8" w:tentative="0">
      <w:start w:val="1"/>
      <w:numFmt w:val="bullet"/>
      <w:lvlText w:val="•"/>
      <w:lvlJc w:val="left"/>
      <w:pPr>
        <w:tabs>
          <w:tab w:val="left" w:pos="6840"/>
        </w:tabs>
        <w:ind w:left="6840" w:hanging="360"/>
      </w:pPr>
      <w:rPr>
        <w:rFonts w:hint="default" w:ascii="Trebuchet MS" w:hAnsi="Trebuchet MS"/>
      </w:rPr>
    </w:lvl>
  </w:abstractNum>
  <w:abstractNum w:abstractNumId="2">
    <w:nsid w:val="0AB560A4"/>
    <w:multiLevelType w:val="multilevel"/>
    <w:tmpl w:val="0AB560A4"/>
    <w:lvl w:ilvl="0" w:tentative="0">
      <w:start w:val="1"/>
      <w:numFmt w:val="decimal"/>
      <w:pStyle w:val="97"/>
      <w:lvlText w:val="Section %1.0"/>
      <w:lvlJc w:val="left"/>
      <w:pPr>
        <w:ind w:left="720" w:hanging="360"/>
      </w:pPr>
      <w:rPr>
        <w:rFonts w:hint="default"/>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71113A7"/>
    <w:multiLevelType w:val="multilevel"/>
    <w:tmpl w:val="171113A7"/>
    <w:lvl w:ilvl="0" w:tentative="0">
      <w:start w:val="1"/>
      <w:numFmt w:val="decimal"/>
      <w:lvlText w:val="%1."/>
      <w:lvlJc w:val="left"/>
      <w:pPr>
        <w:tabs>
          <w:tab w:val="left" w:pos="567"/>
        </w:tabs>
        <w:ind w:left="1247" w:firstLine="0"/>
      </w:pPr>
      <w:rPr>
        <w:rFonts w:hint="default"/>
      </w:rPr>
    </w:lvl>
    <w:lvl w:ilvl="1" w:tentative="0">
      <w:start w:val="1"/>
      <w:numFmt w:val="lowerLetter"/>
      <w:lvlText w:val="(%2)"/>
      <w:lvlJc w:val="left"/>
      <w:pPr>
        <w:tabs>
          <w:tab w:val="left" w:pos="567"/>
        </w:tabs>
        <w:ind w:left="1247" w:firstLine="567"/>
      </w:pPr>
      <w:rPr>
        <w:rFonts w:hint="default"/>
      </w:rPr>
    </w:lvl>
    <w:lvl w:ilvl="2" w:tentative="0">
      <w:start w:val="1"/>
      <w:numFmt w:val="lowerRoman"/>
      <w:lvlText w:val="(%3)"/>
      <w:lvlJc w:val="left"/>
      <w:pPr>
        <w:tabs>
          <w:tab w:val="left" w:pos="567"/>
        </w:tabs>
        <w:ind w:left="2948" w:hanging="567"/>
      </w:pPr>
      <w:rPr>
        <w:rFonts w:hint="default"/>
      </w:rPr>
    </w:lvl>
    <w:lvl w:ilvl="3" w:tentative="0">
      <w:start w:val="1"/>
      <w:numFmt w:val="lowerLetter"/>
      <w:lvlText w:val="%4."/>
      <w:lvlJc w:val="left"/>
      <w:pPr>
        <w:tabs>
          <w:tab w:val="left" w:pos="567"/>
        </w:tabs>
        <w:ind w:left="3515" w:hanging="567"/>
      </w:pPr>
      <w:rPr>
        <w:rFonts w:hint="default"/>
      </w:rPr>
    </w:lvl>
    <w:lvl w:ilvl="4" w:tentative="0">
      <w:start w:val="1"/>
      <w:numFmt w:val="lowerLetter"/>
      <w:lvlText w:val="%5."/>
      <w:lvlJc w:val="left"/>
      <w:pPr>
        <w:tabs>
          <w:tab w:val="left" w:pos="6548"/>
        </w:tabs>
        <w:ind w:left="6548" w:hanging="360"/>
      </w:pPr>
      <w:rPr>
        <w:rFonts w:hint="default"/>
      </w:rPr>
    </w:lvl>
    <w:lvl w:ilvl="5" w:tentative="0">
      <w:start w:val="1"/>
      <w:numFmt w:val="lowerRoman"/>
      <w:lvlText w:val="%6."/>
      <w:lvlJc w:val="right"/>
      <w:pPr>
        <w:tabs>
          <w:tab w:val="left" w:pos="7268"/>
        </w:tabs>
        <w:ind w:left="7268" w:hanging="180"/>
      </w:pPr>
      <w:rPr>
        <w:rFonts w:hint="default"/>
      </w:rPr>
    </w:lvl>
    <w:lvl w:ilvl="6" w:tentative="0">
      <w:start w:val="1"/>
      <w:numFmt w:val="decimal"/>
      <w:lvlText w:val="%7."/>
      <w:lvlJc w:val="left"/>
      <w:pPr>
        <w:tabs>
          <w:tab w:val="left" w:pos="7988"/>
        </w:tabs>
        <w:ind w:left="7988" w:hanging="360"/>
      </w:pPr>
      <w:rPr>
        <w:rFonts w:hint="default"/>
      </w:rPr>
    </w:lvl>
    <w:lvl w:ilvl="7" w:tentative="0">
      <w:start w:val="1"/>
      <w:numFmt w:val="lowerLetter"/>
      <w:lvlText w:val="%8."/>
      <w:lvlJc w:val="left"/>
      <w:pPr>
        <w:tabs>
          <w:tab w:val="left" w:pos="8708"/>
        </w:tabs>
        <w:ind w:left="8708" w:hanging="360"/>
      </w:pPr>
      <w:rPr>
        <w:rFonts w:hint="default"/>
      </w:rPr>
    </w:lvl>
    <w:lvl w:ilvl="8" w:tentative="0">
      <w:start w:val="1"/>
      <w:numFmt w:val="lowerRoman"/>
      <w:lvlText w:val="%9."/>
      <w:lvlJc w:val="right"/>
      <w:pPr>
        <w:tabs>
          <w:tab w:val="left" w:pos="9428"/>
        </w:tabs>
        <w:ind w:left="9428" w:hanging="180"/>
      </w:pPr>
      <w:rPr>
        <w:rFonts w:hint="default"/>
      </w:rPr>
    </w:lvl>
  </w:abstractNum>
  <w:abstractNum w:abstractNumId="4">
    <w:nsid w:val="191F682A"/>
    <w:multiLevelType w:val="multilevel"/>
    <w:tmpl w:val="191F682A"/>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Letter"/>
      <w:lvlText w:val="%3."/>
      <w:lvlJc w:val="left"/>
      <w:pPr>
        <w:ind w:left="1440" w:hanging="36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BD27439"/>
    <w:multiLevelType w:val="multilevel"/>
    <w:tmpl w:val="1BD27439"/>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rPr>
        <w:color w:val="FF0000"/>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22ED19E2"/>
    <w:multiLevelType w:val="multilevel"/>
    <w:tmpl w:val="22ED19E2"/>
    <w:lvl w:ilvl="0" w:tentative="0">
      <w:start w:val="1"/>
      <w:numFmt w:val="lowerRoman"/>
      <w:lvlText w:val="%1."/>
      <w:lvlJc w:val="right"/>
      <w:pPr>
        <w:ind w:left="1890" w:hanging="360"/>
      </w:pPr>
      <w:rPr>
        <w:b w:val="0"/>
        <w:bCs w:val="0"/>
      </w:rPr>
    </w:lvl>
    <w:lvl w:ilvl="1" w:tentative="0">
      <w:start w:val="1"/>
      <w:numFmt w:val="lowerLetter"/>
      <w:lvlText w:val="%2."/>
      <w:lvlJc w:val="left"/>
      <w:pPr>
        <w:ind w:left="2610" w:hanging="360"/>
      </w:pPr>
      <w:rPr>
        <w:b w:val="0"/>
        <w:bCs w:val="0"/>
      </w:rPr>
    </w:lvl>
    <w:lvl w:ilvl="2" w:tentative="0">
      <w:start w:val="1"/>
      <w:numFmt w:val="lowerRoman"/>
      <w:lvlText w:val="%3."/>
      <w:lvlJc w:val="right"/>
      <w:pPr>
        <w:ind w:left="3330" w:hanging="180"/>
      </w:pPr>
    </w:lvl>
    <w:lvl w:ilvl="3" w:tentative="0">
      <w:start w:val="1"/>
      <w:numFmt w:val="decimal"/>
      <w:lvlText w:val="%4."/>
      <w:lvlJc w:val="left"/>
      <w:pPr>
        <w:ind w:left="4050" w:hanging="360"/>
      </w:pPr>
    </w:lvl>
    <w:lvl w:ilvl="4" w:tentative="0">
      <w:start w:val="1"/>
      <w:numFmt w:val="lowerLetter"/>
      <w:lvlText w:val="%5."/>
      <w:lvlJc w:val="left"/>
      <w:pPr>
        <w:ind w:left="4770" w:hanging="360"/>
      </w:pPr>
    </w:lvl>
    <w:lvl w:ilvl="5" w:tentative="0">
      <w:start w:val="1"/>
      <w:numFmt w:val="lowerRoman"/>
      <w:lvlText w:val="%6."/>
      <w:lvlJc w:val="right"/>
      <w:pPr>
        <w:ind w:left="5490" w:hanging="180"/>
      </w:pPr>
    </w:lvl>
    <w:lvl w:ilvl="6" w:tentative="0">
      <w:start w:val="1"/>
      <w:numFmt w:val="decimal"/>
      <w:lvlText w:val="%7."/>
      <w:lvlJc w:val="left"/>
      <w:pPr>
        <w:ind w:left="6210" w:hanging="360"/>
      </w:pPr>
    </w:lvl>
    <w:lvl w:ilvl="7" w:tentative="0">
      <w:start w:val="1"/>
      <w:numFmt w:val="lowerLetter"/>
      <w:lvlText w:val="%8."/>
      <w:lvlJc w:val="left"/>
      <w:pPr>
        <w:ind w:left="6930" w:hanging="360"/>
      </w:pPr>
    </w:lvl>
    <w:lvl w:ilvl="8" w:tentative="0">
      <w:start w:val="1"/>
      <w:numFmt w:val="lowerRoman"/>
      <w:lvlText w:val="%9."/>
      <w:lvlJc w:val="right"/>
      <w:pPr>
        <w:ind w:left="7650" w:hanging="180"/>
      </w:pPr>
    </w:lvl>
  </w:abstractNum>
  <w:abstractNum w:abstractNumId="7">
    <w:nsid w:val="27022AC1"/>
    <w:multiLevelType w:val="multilevel"/>
    <w:tmpl w:val="27022AC1"/>
    <w:lvl w:ilvl="0" w:tentative="0">
      <w:start w:val="1"/>
      <w:numFmt w:val="lowerLetter"/>
      <w:lvlText w:val="%1."/>
      <w:lvlJc w:val="left"/>
      <w:pPr>
        <w:ind w:left="1890" w:hanging="360"/>
      </w:pPr>
    </w:lvl>
    <w:lvl w:ilvl="1" w:tentative="0">
      <w:start w:val="1"/>
      <w:numFmt w:val="lowerLetter"/>
      <w:lvlText w:val="%2."/>
      <w:lvlJc w:val="left"/>
      <w:pPr>
        <w:ind w:left="2610" w:hanging="360"/>
      </w:pPr>
    </w:lvl>
    <w:lvl w:ilvl="2" w:tentative="0">
      <w:start w:val="1"/>
      <w:numFmt w:val="lowerRoman"/>
      <w:lvlText w:val="%3."/>
      <w:lvlJc w:val="right"/>
      <w:pPr>
        <w:ind w:left="3330" w:hanging="180"/>
      </w:pPr>
    </w:lvl>
    <w:lvl w:ilvl="3" w:tentative="0">
      <w:start w:val="1"/>
      <w:numFmt w:val="decimal"/>
      <w:lvlText w:val="%4."/>
      <w:lvlJc w:val="left"/>
      <w:pPr>
        <w:ind w:left="4050" w:hanging="360"/>
      </w:pPr>
    </w:lvl>
    <w:lvl w:ilvl="4" w:tentative="0">
      <w:start w:val="1"/>
      <w:numFmt w:val="lowerLetter"/>
      <w:lvlText w:val="%5."/>
      <w:lvlJc w:val="left"/>
      <w:pPr>
        <w:ind w:left="4770" w:hanging="360"/>
      </w:pPr>
    </w:lvl>
    <w:lvl w:ilvl="5" w:tentative="0">
      <w:start w:val="1"/>
      <w:numFmt w:val="lowerRoman"/>
      <w:lvlText w:val="%6."/>
      <w:lvlJc w:val="right"/>
      <w:pPr>
        <w:ind w:left="5490" w:hanging="180"/>
      </w:pPr>
    </w:lvl>
    <w:lvl w:ilvl="6" w:tentative="0">
      <w:start w:val="1"/>
      <w:numFmt w:val="decimal"/>
      <w:lvlText w:val="%7."/>
      <w:lvlJc w:val="left"/>
      <w:pPr>
        <w:ind w:left="6210" w:hanging="360"/>
      </w:pPr>
    </w:lvl>
    <w:lvl w:ilvl="7" w:tentative="0">
      <w:start w:val="1"/>
      <w:numFmt w:val="lowerLetter"/>
      <w:lvlText w:val="%8."/>
      <w:lvlJc w:val="left"/>
      <w:pPr>
        <w:ind w:left="6930" w:hanging="360"/>
      </w:pPr>
    </w:lvl>
    <w:lvl w:ilvl="8" w:tentative="0">
      <w:start w:val="1"/>
      <w:numFmt w:val="lowerRoman"/>
      <w:lvlText w:val="%9."/>
      <w:lvlJc w:val="right"/>
      <w:pPr>
        <w:ind w:left="7650" w:hanging="180"/>
      </w:pPr>
    </w:lvl>
  </w:abstractNum>
  <w:abstractNum w:abstractNumId="8">
    <w:nsid w:val="2C770F0C"/>
    <w:multiLevelType w:val="multilevel"/>
    <w:tmpl w:val="2C770F0C"/>
    <w:lvl w:ilvl="0" w:tentative="0">
      <w:start w:val="1"/>
      <w:numFmt w:val="lowerLetter"/>
      <w:pStyle w:val="80"/>
      <w:lvlText w:val="%1)"/>
      <w:lvlJc w:val="left"/>
      <w:pPr>
        <w:ind w:left="1260" w:hanging="360"/>
      </w:pPr>
      <w:rPr>
        <w:b w:val="0"/>
        <w:bCs/>
      </w:rPr>
    </w:lvl>
    <w:lvl w:ilvl="1" w:tentative="0">
      <w:start w:val="1"/>
      <w:numFmt w:val="lowerRoman"/>
      <w:lvlText w:val="%2."/>
      <w:lvlJc w:val="right"/>
      <w:pPr>
        <w:ind w:left="1980" w:hanging="360"/>
      </w:pPr>
    </w:lvl>
    <w:lvl w:ilvl="2" w:tentative="0">
      <w:start w:val="1"/>
      <w:numFmt w:val="lowerLetter"/>
      <w:lvlText w:val="%3."/>
      <w:lvlJc w:val="left"/>
      <w:pPr>
        <w:ind w:left="2700" w:hanging="180"/>
      </w:pPr>
    </w:lvl>
    <w:lvl w:ilvl="3" w:tentative="0">
      <w:start w:val="1"/>
      <w:numFmt w:val="decimal"/>
      <w:lvlText w:val="%4."/>
      <w:lvlJc w:val="left"/>
      <w:pPr>
        <w:ind w:left="1170" w:hanging="360"/>
      </w:pPr>
    </w:lvl>
    <w:lvl w:ilvl="4" w:tentative="0">
      <w:start w:val="1"/>
      <w:numFmt w:val="lowerLetter"/>
      <w:lvlText w:val="%5."/>
      <w:lvlJc w:val="left"/>
      <w:pPr>
        <w:ind w:left="4140" w:hanging="360"/>
      </w:pPr>
    </w:lvl>
    <w:lvl w:ilvl="5" w:tentative="0">
      <w:start w:val="1"/>
      <w:numFmt w:val="lowerRoman"/>
      <w:lvlText w:val="%6."/>
      <w:lvlJc w:val="right"/>
      <w:pPr>
        <w:ind w:left="4860" w:hanging="180"/>
      </w:pPr>
    </w:lvl>
    <w:lvl w:ilvl="6" w:tentative="0">
      <w:start w:val="1"/>
      <w:numFmt w:val="decimal"/>
      <w:lvlText w:val="%7."/>
      <w:lvlJc w:val="left"/>
      <w:pPr>
        <w:ind w:left="5580" w:hanging="360"/>
      </w:pPr>
    </w:lvl>
    <w:lvl w:ilvl="7" w:tentative="0">
      <w:start w:val="1"/>
      <w:numFmt w:val="lowerLetter"/>
      <w:lvlText w:val="%8."/>
      <w:lvlJc w:val="left"/>
      <w:pPr>
        <w:ind w:left="6300" w:hanging="360"/>
      </w:pPr>
    </w:lvl>
    <w:lvl w:ilvl="8" w:tentative="0">
      <w:start w:val="1"/>
      <w:numFmt w:val="lowerRoman"/>
      <w:lvlText w:val="%9."/>
      <w:lvlJc w:val="right"/>
      <w:pPr>
        <w:ind w:left="7020" w:hanging="180"/>
      </w:pPr>
    </w:lvl>
  </w:abstractNum>
  <w:abstractNum w:abstractNumId="9">
    <w:nsid w:val="3368574B"/>
    <w:multiLevelType w:val="multilevel"/>
    <w:tmpl w:val="3368574B"/>
    <w:lvl w:ilvl="0" w:tentative="0">
      <w:start w:val="1"/>
      <w:numFmt w:val="decimal"/>
      <w:pStyle w:val="94"/>
      <w:lvlText w:val="Section %1.0"/>
      <w:lvlJc w:val="left"/>
      <w:pPr>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41286D93"/>
    <w:multiLevelType w:val="multilevel"/>
    <w:tmpl w:val="41286D93"/>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4BC57D5C"/>
    <w:multiLevelType w:val="multilevel"/>
    <w:tmpl w:val="4BC57D5C"/>
    <w:lvl w:ilvl="0" w:tentative="0">
      <w:start w:val="1"/>
      <w:numFmt w:val="decimal"/>
      <w:suff w:val="space"/>
      <w:lvlText w:val="%1."/>
      <w:lvlJc w:val="left"/>
      <w:pPr>
        <w:ind w:left="1080" w:hanging="360"/>
      </w:pPr>
      <w:rPr>
        <w:rFonts w:hint="default"/>
        <w:color w:val="auto"/>
      </w:rPr>
    </w:lvl>
    <w:lvl w:ilvl="1" w:tentative="0">
      <w:start w:val="1"/>
      <w:numFmt w:val="lowerLetter"/>
      <w:pStyle w:val="79"/>
      <w:lvlText w:val="%2."/>
      <w:lvlJc w:val="left"/>
      <w:pPr>
        <w:ind w:left="1440" w:hanging="360"/>
      </w:pPr>
      <w:rPr>
        <w:rFonts w:hint="default"/>
      </w:r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2">
    <w:nsid w:val="5A605D68"/>
    <w:multiLevelType w:val="multilevel"/>
    <w:tmpl w:val="5A605D68"/>
    <w:lvl w:ilvl="0" w:tentative="0">
      <w:start w:val="1"/>
      <w:numFmt w:val="decimal"/>
      <w:pStyle w:val="2"/>
      <w:lvlText w:val="%1"/>
      <w:lvlJc w:val="left"/>
      <w:pPr>
        <w:ind w:left="9072" w:hanging="432"/>
      </w:pPr>
      <w:rPr>
        <w:rFonts w:hint="default"/>
        <w:b/>
        <w:i w:val="0"/>
        <w:sz w:val="22"/>
        <w:szCs w:val="22"/>
      </w:rPr>
    </w:lvl>
    <w:lvl w:ilvl="1" w:tentative="0">
      <w:start w:val="1"/>
      <w:numFmt w:val="decimal"/>
      <w:pStyle w:val="3"/>
      <w:lvlText w:val="%1.%2"/>
      <w:lvlJc w:val="left"/>
      <w:pPr>
        <w:ind w:left="576" w:hanging="576"/>
      </w:pPr>
      <w:rPr>
        <w:rFonts w:hint="default"/>
      </w:rPr>
    </w:lvl>
    <w:lvl w:ilvl="2" w:tentative="0">
      <w:start w:val="1"/>
      <w:numFmt w:val="decimal"/>
      <w:pStyle w:val="4"/>
      <w:lvlText w:val="%1.%2.%3"/>
      <w:lvlJc w:val="left"/>
      <w:pPr>
        <w:ind w:left="720" w:hanging="720"/>
      </w:pPr>
      <w:rPr>
        <w:rFonts w:hint="default"/>
        <w:b/>
        <w:bCs w:val="0"/>
        <w:i w:val="0"/>
        <w:iCs w:val="0"/>
        <w:caps w:val="0"/>
        <w:strike w:val="0"/>
        <w:dstrike w:val="0"/>
        <w:vanish w:val="0"/>
        <w:color w:val="000000"/>
        <w:spacing w:val="0"/>
        <w:kern w:val="0"/>
        <w:position w:val="0"/>
        <w:sz w:val="20"/>
        <w:szCs w:val="20"/>
        <w:u w:val="none"/>
        <w:vertAlign w:val="baseline"/>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2" w:hanging="1152"/>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4" w:hanging="1584"/>
      </w:pPr>
      <w:rPr>
        <w:rFonts w:hint="default"/>
      </w:rPr>
    </w:lvl>
  </w:abstractNum>
  <w:abstractNum w:abstractNumId="13">
    <w:nsid w:val="65BF27A9"/>
    <w:multiLevelType w:val="multilevel"/>
    <w:tmpl w:val="65BF27A9"/>
    <w:lvl w:ilvl="0" w:tentative="0">
      <w:start w:val="1"/>
      <w:numFmt w:val="bullet"/>
      <w:pStyle w:val="73"/>
      <w:lvlText w:val="•"/>
      <w:lvlJc w:val="left"/>
      <w:pPr>
        <w:tabs>
          <w:tab w:val="left" w:pos="720"/>
        </w:tabs>
        <w:ind w:left="720" w:hanging="360"/>
      </w:pPr>
      <w:rPr>
        <w:rFonts w:hint="default" w:ascii="Trebuchet MS" w:hAnsi="Trebuchet MS"/>
      </w:rPr>
    </w:lvl>
    <w:lvl w:ilvl="1" w:tentative="0">
      <w:start w:val="1"/>
      <w:numFmt w:val="bullet"/>
      <w:pStyle w:val="85"/>
      <w:lvlText w:val="•"/>
      <w:lvlJc w:val="left"/>
      <w:pPr>
        <w:tabs>
          <w:tab w:val="left" w:pos="1440"/>
        </w:tabs>
        <w:ind w:left="1440" w:hanging="360"/>
      </w:pPr>
      <w:rPr>
        <w:rFonts w:hint="default" w:ascii="Trebuchet MS" w:hAnsi="Trebuchet MS"/>
      </w:rPr>
    </w:lvl>
    <w:lvl w:ilvl="2" w:tentative="0">
      <w:start w:val="1"/>
      <w:numFmt w:val="bullet"/>
      <w:lvlText w:val="•"/>
      <w:lvlJc w:val="left"/>
      <w:pPr>
        <w:tabs>
          <w:tab w:val="left" w:pos="2160"/>
        </w:tabs>
        <w:ind w:left="2160" w:hanging="360"/>
      </w:pPr>
      <w:rPr>
        <w:rFonts w:hint="default" w:ascii="Trebuchet MS" w:hAnsi="Trebuchet MS"/>
      </w:rPr>
    </w:lvl>
    <w:lvl w:ilvl="3" w:tentative="0">
      <w:start w:val="1"/>
      <w:numFmt w:val="bullet"/>
      <w:lvlText w:val="•"/>
      <w:lvlJc w:val="left"/>
      <w:pPr>
        <w:tabs>
          <w:tab w:val="left" w:pos="2880"/>
        </w:tabs>
        <w:ind w:left="2880" w:hanging="360"/>
      </w:pPr>
      <w:rPr>
        <w:rFonts w:hint="default" w:ascii="Trebuchet MS" w:hAnsi="Trebuchet MS"/>
      </w:rPr>
    </w:lvl>
    <w:lvl w:ilvl="4" w:tentative="0">
      <w:start w:val="1"/>
      <w:numFmt w:val="bullet"/>
      <w:lvlText w:val="•"/>
      <w:lvlJc w:val="left"/>
      <w:pPr>
        <w:tabs>
          <w:tab w:val="left" w:pos="3600"/>
        </w:tabs>
        <w:ind w:left="3600" w:hanging="360"/>
      </w:pPr>
      <w:rPr>
        <w:rFonts w:hint="default" w:ascii="Trebuchet MS" w:hAnsi="Trebuchet MS"/>
      </w:rPr>
    </w:lvl>
    <w:lvl w:ilvl="5" w:tentative="0">
      <w:start w:val="1"/>
      <w:numFmt w:val="bullet"/>
      <w:lvlText w:val="•"/>
      <w:lvlJc w:val="left"/>
      <w:pPr>
        <w:tabs>
          <w:tab w:val="left" w:pos="4320"/>
        </w:tabs>
        <w:ind w:left="4320" w:hanging="360"/>
      </w:pPr>
      <w:rPr>
        <w:rFonts w:hint="default" w:ascii="Trebuchet MS" w:hAnsi="Trebuchet MS"/>
      </w:rPr>
    </w:lvl>
    <w:lvl w:ilvl="6" w:tentative="0">
      <w:start w:val="1"/>
      <w:numFmt w:val="bullet"/>
      <w:lvlText w:val="•"/>
      <w:lvlJc w:val="left"/>
      <w:pPr>
        <w:tabs>
          <w:tab w:val="left" w:pos="5040"/>
        </w:tabs>
        <w:ind w:left="5040" w:hanging="360"/>
      </w:pPr>
      <w:rPr>
        <w:rFonts w:hint="default" w:ascii="Trebuchet MS" w:hAnsi="Trebuchet MS"/>
      </w:rPr>
    </w:lvl>
    <w:lvl w:ilvl="7" w:tentative="0">
      <w:start w:val="1"/>
      <w:numFmt w:val="bullet"/>
      <w:lvlText w:val="•"/>
      <w:lvlJc w:val="left"/>
      <w:pPr>
        <w:tabs>
          <w:tab w:val="left" w:pos="5760"/>
        </w:tabs>
        <w:ind w:left="5760" w:hanging="360"/>
      </w:pPr>
      <w:rPr>
        <w:rFonts w:hint="default" w:ascii="Trebuchet MS" w:hAnsi="Trebuchet MS"/>
      </w:rPr>
    </w:lvl>
    <w:lvl w:ilvl="8" w:tentative="0">
      <w:start w:val="1"/>
      <w:numFmt w:val="bullet"/>
      <w:lvlText w:val="•"/>
      <w:lvlJc w:val="left"/>
      <w:pPr>
        <w:tabs>
          <w:tab w:val="left" w:pos="6480"/>
        </w:tabs>
        <w:ind w:left="6480" w:hanging="360"/>
      </w:pPr>
      <w:rPr>
        <w:rFonts w:hint="default" w:ascii="Trebuchet MS" w:hAnsi="Trebuchet MS"/>
      </w:rPr>
    </w:lvl>
  </w:abstractNum>
  <w:abstractNum w:abstractNumId="14">
    <w:nsid w:val="6793352A"/>
    <w:multiLevelType w:val="multilevel"/>
    <w:tmpl w:val="6793352A"/>
    <w:lvl w:ilvl="0" w:tentative="0">
      <w:start w:val="1"/>
      <w:numFmt w:val="decimal"/>
      <w:pStyle w:val="103"/>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5">
    <w:nsid w:val="7175582E"/>
    <w:multiLevelType w:val="multilevel"/>
    <w:tmpl w:val="7175582E"/>
    <w:lvl w:ilvl="0" w:tentative="0">
      <w:start w:val="1"/>
      <w:numFmt w:val="bullet"/>
      <w:pStyle w:val="105"/>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760D2899"/>
    <w:multiLevelType w:val="multilevel"/>
    <w:tmpl w:val="760D2899"/>
    <w:lvl w:ilvl="0" w:tentative="0">
      <w:start w:val="1"/>
      <w:numFmt w:val="lowerLetter"/>
      <w:pStyle w:val="14"/>
      <w:lvlText w:val="%1)"/>
      <w:lvlJc w:val="left"/>
      <w:pPr>
        <w:tabs>
          <w:tab w:val="left" w:pos="1440"/>
        </w:tabs>
        <w:ind w:left="1440" w:hanging="360"/>
      </w:pPr>
      <w:rPr>
        <w:rFonts w:hint="default"/>
      </w:rPr>
    </w:lvl>
    <w:lvl w:ilvl="1" w:tentative="0">
      <w:start w:val="1"/>
      <w:numFmt w:val="lowerLetter"/>
      <w:lvlText w:val="(%2)"/>
      <w:lvlJc w:val="left"/>
      <w:pPr>
        <w:tabs>
          <w:tab w:val="left" w:pos="2160"/>
        </w:tabs>
        <w:ind w:left="2160" w:hanging="360"/>
      </w:pPr>
      <w:rPr>
        <w:rFonts w:hint="default"/>
      </w:rPr>
    </w:lvl>
    <w:lvl w:ilvl="2" w:tentative="0">
      <w:start w:val="1"/>
      <w:numFmt w:val="lowerRoman"/>
      <w:lvlText w:val="%3."/>
      <w:lvlJc w:val="right"/>
      <w:pPr>
        <w:tabs>
          <w:tab w:val="left" w:pos="2880"/>
        </w:tabs>
        <w:ind w:left="2880" w:hanging="180"/>
      </w:pPr>
    </w:lvl>
    <w:lvl w:ilvl="3" w:tentative="0">
      <w:start w:val="1"/>
      <w:numFmt w:val="decimal"/>
      <w:lvlText w:val="%4."/>
      <w:lvlJc w:val="left"/>
      <w:pPr>
        <w:tabs>
          <w:tab w:val="left" w:pos="3600"/>
        </w:tabs>
        <w:ind w:left="3600" w:hanging="360"/>
      </w:pPr>
    </w:lvl>
    <w:lvl w:ilvl="4" w:tentative="0">
      <w:start w:val="1"/>
      <w:numFmt w:val="lowerLetter"/>
      <w:lvlText w:val="%5."/>
      <w:lvlJc w:val="left"/>
      <w:pPr>
        <w:tabs>
          <w:tab w:val="left" w:pos="4320"/>
        </w:tabs>
        <w:ind w:left="4320" w:hanging="360"/>
      </w:pPr>
    </w:lvl>
    <w:lvl w:ilvl="5" w:tentative="0">
      <w:start w:val="1"/>
      <w:numFmt w:val="lowerRoman"/>
      <w:lvlText w:val="%6."/>
      <w:lvlJc w:val="right"/>
      <w:pPr>
        <w:tabs>
          <w:tab w:val="left" w:pos="5040"/>
        </w:tabs>
        <w:ind w:left="5040" w:hanging="180"/>
      </w:pPr>
    </w:lvl>
    <w:lvl w:ilvl="6" w:tentative="0">
      <w:start w:val="1"/>
      <w:numFmt w:val="decimal"/>
      <w:lvlText w:val="%7."/>
      <w:lvlJc w:val="left"/>
      <w:pPr>
        <w:tabs>
          <w:tab w:val="left" w:pos="5760"/>
        </w:tabs>
        <w:ind w:left="5760" w:hanging="360"/>
      </w:pPr>
    </w:lvl>
    <w:lvl w:ilvl="7" w:tentative="0">
      <w:start w:val="1"/>
      <w:numFmt w:val="lowerLetter"/>
      <w:lvlText w:val="%8."/>
      <w:lvlJc w:val="left"/>
      <w:pPr>
        <w:tabs>
          <w:tab w:val="left" w:pos="6480"/>
        </w:tabs>
        <w:ind w:left="6480" w:hanging="360"/>
      </w:pPr>
    </w:lvl>
    <w:lvl w:ilvl="8" w:tentative="0">
      <w:start w:val="1"/>
      <w:numFmt w:val="lowerRoman"/>
      <w:lvlText w:val="%9."/>
      <w:lvlJc w:val="right"/>
      <w:pPr>
        <w:tabs>
          <w:tab w:val="left" w:pos="7200"/>
        </w:tabs>
        <w:ind w:left="7200" w:hanging="180"/>
      </w:pPr>
    </w:lvl>
  </w:abstractNum>
  <w:abstractNum w:abstractNumId="17">
    <w:nsid w:val="7CAE78AF"/>
    <w:multiLevelType w:val="multilevel"/>
    <w:tmpl w:val="7CAE78AF"/>
    <w:lvl w:ilvl="0" w:tentative="0">
      <w:start w:val="1"/>
      <w:numFmt w:val="decimal"/>
      <w:pStyle w:val="29"/>
      <w:lvlText w:val="%1)"/>
      <w:lvlJc w:val="left"/>
      <w:pPr>
        <w:tabs>
          <w:tab w:val="left" w:pos="720"/>
        </w:tabs>
        <w:ind w:left="720" w:hanging="360"/>
      </w:pPr>
    </w:lvl>
    <w:lvl w:ilvl="1" w:tentative="0">
      <w:start w:val="1"/>
      <w:numFmt w:val="decimal"/>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12"/>
  </w:num>
  <w:num w:numId="2">
    <w:abstractNumId w:val="16"/>
  </w:num>
  <w:num w:numId="3">
    <w:abstractNumId w:val="17"/>
  </w:num>
  <w:num w:numId="4">
    <w:abstractNumId w:val="13"/>
  </w:num>
  <w:num w:numId="5">
    <w:abstractNumId w:val="11"/>
  </w:num>
  <w:num w:numId="6">
    <w:abstractNumId w:val="8"/>
  </w:num>
  <w:num w:numId="7">
    <w:abstractNumId w:val="1"/>
  </w:num>
  <w:num w:numId="8">
    <w:abstractNumId w:val="0"/>
  </w:num>
  <w:num w:numId="9">
    <w:abstractNumId w:val="9"/>
  </w:num>
  <w:num w:numId="10">
    <w:abstractNumId w:val="2"/>
  </w:num>
  <w:num w:numId="11">
    <w:abstractNumId w:val="3"/>
    <w:lvlOverride w:ilvl="0">
      <w:lvl w:ilvl="0" w:tentative="1">
        <w:start w:val="1"/>
        <w:numFmt w:val="decimal"/>
        <w:pStyle w:val="100"/>
        <w:lvlText w:val="%1."/>
        <w:lvlJc w:val="left"/>
        <w:pPr>
          <w:tabs>
            <w:tab w:val="left" w:pos="567"/>
          </w:tabs>
          <w:ind w:left="1247" w:firstLine="0"/>
        </w:pPr>
        <w:rPr>
          <w:rFonts w:hint="default" w:ascii="Times New Roman" w:hAnsi="Times New Roman"/>
          <w:b w:val="0"/>
          <w:bCs w:val="0"/>
          <w:i w:val="0"/>
          <w:iCs w:val="0"/>
          <w:caps w:val="0"/>
          <w:smallCaps w:val="0"/>
          <w:strike w:val="0"/>
          <w:dstrike w:val="0"/>
          <w:outline w:val="0"/>
          <w:shadow w:val="0"/>
          <w:emboss w:val="0"/>
          <w:imprint w:val="0"/>
          <w:color w:val="auto"/>
          <w:spacing w:val="0"/>
          <w:w w:val="100"/>
          <w:kern w:val="0"/>
          <w:position w:val="0"/>
          <w:sz w:val="18"/>
          <w:u w:val="none"/>
          <w:shd w:val="clear" w:color="auto" w:fill="auto"/>
        </w:rPr>
      </w:lvl>
    </w:lvlOverride>
  </w:num>
  <w:num w:numId="12">
    <w:abstractNumId w:val="14"/>
  </w:num>
  <w:num w:numId="13">
    <w:abstractNumId w:val="15"/>
  </w:num>
  <w:num w:numId="14">
    <w:abstractNumId w:val="6"/>
  </w:num>
  <w:num w:numId="15">
    <w:abstractNumId w:val="5"/>
  </w:num>
  <w:num w:numId="16">
    <w:abstractNumId w:val="4"/>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doNotDisplayPageBoundaries w:val="1"/>
  <w:hideSpellingErrors/>
  <w:hideGrammaticalErrors/>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K3NDEyNzAztjA1sTBX0lEKTi0uzszPAykwrAUAtJSU1SwAAAA="/>
  </w:docVars>
  <w:rsids>
    <w:rsidRoot w:val="00E3265C"/>
    <w:rsid w:val="00016C2C"/>
    <w:rsid w:val="000172FC"/>
    <w:rsid w:val="00022FA9"/>
    <w:rsid w:val="000250D5"/>
    <w:rsid w:val="0002653F"/>
    <w:rsid w:val="0002744B"/>
    <w:rsid w:val="00031A4D"/>
    <w:rsid w:val="00031F13"/>
    <w:rsid w:val="000344E9"/>
    <w:rsid w:val="000477E7"/>
    <w:rsid w:val="00055C0E"/>
    <w:rsid w:val="00062896"/>
    <w:rsid w:val="00062EC0"/>
    <w:rsid w:val="00066461"/>
    <w:rsid w:val="00080138"/>
    <w:rsid w:val="00080A54"/>
    <w:rsid w:val="00086469"/>
    <w:rsid w:val="000A22D2"/>
    <w:rsid w:val="000A3467"/>
    <w:rsid w:val="000A5910"/>
    <w:rsid w:val="000A6356"/>
    <w:rsid w:val="000B1739"/>
    <w:rsid w:val="000E386E"/>
    <w:rsid w:val="000E3CA7"/>
    <w:rsid w:val="000F12F1"/>
    <w:rsid w:val="000F4027"/>
    <w:rsid w:val="000F5F93"/>
    <w:rsid w:val="00112085"/>
    <w:rsid w:val="001139D6"/>
    <w:rsid w:val="00125E16"/>
    <w:rsid w:val="00126890"/>
    <w:rsid w:val="001344D1"/>
    <w:rsid w:val="001428DD"/>
    <w:rsid w:val="00143C71"/>
    <w:rsid w:val="00150C83"/>
    <w:rsid w:val="0016063A"/>
    <w:rsid w:val="00160E5A"/>
    <w:rsid w:val="00176BA4"/>
    <w:rsid w:val="00183F23"/>
    <w:rsid w:val="00184BFE"/>
    <w:rsid w:val="0018572E"/>
    <w:rsid w:val="001A03B2"/>
    <w:rsid w:val="001B131E"/>
    <w:rsid w:val="001C242C"/>
    <w:rsid w:val="001C2F70"/>
    <w:rsid w:val="001D3CA4"/>
    <w:rsid w:val="001D6EE6"/>
    <w:rsid w:val="001E0D79"/>
    <w:rsid w:val="001E4A75"/>
    <w:rsid w:val="001E7672"/>
    <w:rsid w:val="001F2A1F"/>
    <w:rsid w:val="001F4EA0"/>
    <w:rsid w:val="001F637E"/>
    <w:rsid w:val="00203DC8"/>
    <w:rsid w:val="00211DB8"/>
    <w:rsid w:val="002178E6"/>
    <w:rsid w:val="00220A81"/>
    <w:rsid w:val="00221BBD"/>
    <w:rsid w:val="00222E1E"/>
    <w:rsid w:val="00224677"/>
    <w:rsid w:val="00225E21"/>
    <w:rsid w:val="002364AC"/>
    <w:rsid w:val="002368E5"/>
    <w:rsid w:val="00240EB1"/>
    <w:rsid w:val="00244C7A"/>
    <w:rsid w:val="0024597B"/>
    <w:rsid w:val="00255337"/>
    <w:rsid w:val="00255F4D"/>
    <w:rsid w:val="00256477"/>
    <w:rsid w:val="002565A2"/>
    <w:rsid w:val="00272FE3"/>
    <w:rsid w:val="0028150D"/>
    <w:rsid w:val="00295D1B"/>
    <w:rsid w:val="002C38E1"/>
    <w:rsid w:val="002C5BF6"/>
    <w:rsid w:val="002D00CA"/>
    <w:rsid w:val="002D2FE9"/>
    <w:rsid w:val="002E1373"/>
    <w:rsid w:val="002E31DC"/>
    <w:rsid w:val="002E4B5C"/>
    <w:rsid w:val="002F38DC"/>
    <w:rsid w:val="00300ED5"/>
    <w:rsid w:val="00304CB5"/>
    <w:rsid w:val="00310055"/>
    <w:rsid w:val="0031080C"/>
    <w:rsid w:val="0034254A"/>
    <w:rsid w:val="003552AA"/>
    <w:rsid w:val="00373772"/>
    <w:rsid w:val="00373A87"/>
    <w:rsid w:val="00373D36"/>
    <w:rsid w:val="00376FDC"/>
    <w:rsid w:val="00383668"/>
    <w:rsid w:val="003A0EC4"/>
    <w:rsid w:val="003A3A32"/>
    <w:rsid w:val="003A5DB0"/>
    <w:rsid w:val="003B44FF"/>
    <w:rsid w:val="003D4B4B"/>
    <w:rsid w:val="003E15C0"/>
    <w:rsid w:val="003F097B"/>
    <w:rsid w:val="003F7671"/>
    <w:rsid w:val="003F7FDE"/>
    <w:rsid w:val="00404952"/>
    <w:rsid w:val="00412366"/>
    <w:rsid w:val="004152B1"/>
    <w:rsid w:val="004179CA"/>
    <w:rsid w:val="00430ECA"/>
    <w:rsid w:val="00432821"/>
    <w:rsid w:val="00433C76"/>
    <w:rsid w:val="004428E7"/>
    <w:rsid w:val="00462AED"/>
    <w:rsid w:val="00462FAF"/>
    <w:rsid w:val="0046664F"/>
    <w:rsid w:val="00472523"/>
    <w:rsid w:val="00477B8A"/>
    <w:rsid w:val="0048100D"/>
    <w:rsid w:val="004853EB"/>
    <w:rsid w:val="004907AE"/>
    <w:rsid w:val="0049186E"/>
    <w:rsid w:val="00491DBC"/>
    <w:rsid w:val="004A2FE7"/>
    <w:rsid w:val="004A5B94"/>
    <w:rsid w:val="004C384E"/>
    <w:rsid w:val="004C38E1"/>
    <w:rsid w:val="004C4C25"/>
    <w:rsid w:val="004C4D99"/>
    <w:rsid w:val="004C58E4"/>
    <w:rsid w:val="004C5BC7"/>
    <w:rsid w:val="004C6651"/>
    <w:rsid w:val="004D0F07"/>
    <w:rsid w:val="004D5855"/>
    <w:rsid w:val="004E1514"/>
    <w:rsid w:val="004E22E2"/>
    <w:rsid w:val="005115F8"/>
    <w:rsid w:val="0051650E"/>
    <w:rsid w:val="00516E74"/>
    <w:rsid w:val="0052111D"/>
    <w:rsid w:val="00547B29"/>
    <w:rsid w:val="0055040F"/>
    <w:rsid w:val="005568C2"/>
    <w:rsid w:val="00570234"/>
    <w:rsid w:val="00574784"/>
    <w:rsid w:val="005762D8"/>
    <w:rsid w:val="00583CC6"/>
    <w:rsid w:val="005933A8"/>
    <w:rsid w:val="005A71F5"/>
    <w:rsid w:val="005F2CC8"/>
    <w:rsid w:val="005F527B"/>
    <w:rsid w:val="006029B5"/>
    <w:rsid w:val="00603760"/>
    <w:rsid w:val="00603CDE"/>
    <w:rsid w:val="00603D33"/>
    <w:rsid w:val="006053B5"/>
    <w:rsid w:val="00605559"/>
    <w:rsid w:val="006152D8"/>
    <w:rsid w:val="00615996"/>
    <w:rsid w:val="00622BD4"/>
    <w:rsid w:val="00634A94"/>
    <w:rsid w:val="00634BE3"/>
    <w:rsid w:val="006361AA"/>
    <w:rsid w:val="00644AD6"/>
    <w:rsid w:val="00645175"/>
    <w:rsid w:val="0065281B"/>
    <w:rsid w:val="00660E2D"/>
    <w:rsid w:val="006676AB"/>
    <w:rsid w:val="006708F1"/>
    <w:rsid w:val="00680A65"/>
    <w:rsid w:val="006909CC"/>
    <w:rsid w:val="00692FBE"/>
    <w:rsid w:val="006964B4"/>
    <w:rsid w:val="00697595"/>
    <w:rsid w:val="006A179D"/>
    <w:rsid w:val="006A68DA"/>
    <w:rsid w:val="006B1225"/>
    <w:rsid w:val="006B3B59"/>
    <w:rsid w:val="006C3432"/>
    <w:rsid w:val="006C61EA"/>
    <w:rsid w:val="006C7DCF"/>
    <w:rsid w:val="006D26B8"/>
    <w:rsid w:val="006D2D5D"/>
    <w:rsid w:val="006E650A"/>
    <w:rsid w:val="0070338A"/>
    <w:rsid w:val="00705323"/>
    <w:rsid w:val="00707C62"/>
    <w:rsid w:val="00712D48"/>
    <w:rsid w:val="00716B1A"/>
    <w:rsid w:val="0073435F"/>
    <w:rsid w:val="00756F9A"/>
    <w:rsid w:val="0076005C"/>
    <w:rsid w:val="007623C5"/>
    <w:rsid w:val="00762AD0"/>
    <w:rsid w:val="00767E9C"/>
    <w:rsid w:val="00770460"/>
    <w:rsid w:val="0077088B"/>
    <w:rsid w:val="0078071E"/>
    <w:rsid w:val="00795571"/>
    <w:rsid w:val="007B019C"/>
    <w:rsid w:val="007B16B4"/>
    <w:rsid w:val="007B1C9E"/>
    <w:rsid w:val="007C7BB0"/>
    <w:rsid w:val="007D0FAA"/>
    <w:rsid w:val="007D2D64"/>
    <w:rsid w:val="007D5547"/>
    <w:rsid w:val="007D6F6A"/>
    <w:rsid w:val="007E4DB2"/>
    <w:rsid w:val="007E7CC1"/>
    <w:rsid w:val="00807ED8"/>
    <w:rsid w:val="00815883"/>
    <w:rsid w:val="00823666"/>
    <w:rsid w:val="00828BC8"/>
    <w:rsid w:val="00831320"/>
    <w:rsid w:val="0084372A"/>
    <w:rsid w:val="00862E00"/>
    <w:rsid w:val="00887A12"/>
    <w:rsid w:val="0089543E"/>
    <w:rsid w:val="008A405F"/>
    <w:rsid w:val="008A7C4E"/>
    <w:rsid w:val="008B5AC2"/>
    <w:rsid w:val="008C327B"/>
    <w:rsid w:val="008D4A60"/>
    <w:rsid w:val="008D4BFF"/>
    <w:rsid w:val="008E1A98"/>
    <w:rsid w:val="008E3645"/>
    <w:rsid w:val="008E5338"/>
    <w:rsid w:val="009045C4"/>
    <w:rsid w:val="00914AFA"/>
    <w:rsid w:val="00921D30"/>
    <w:rsid w:val="0092576C"/>
    <w:rsid w:val="009568DD"/>
    <w:rsid w:val="009611FE"/>
    <w:rsid w:val="009654A5"/>
    <w:rsid w:val="00971C30"/>
    <w:rsid w:val="00973497"/>
    <w:rsid w:val="00980865"/>
    <w:rsid w:val="00981936"/>
    <w:rsid w:val="009951EF"/>
    <w:rsid w:val="009962BF"/>
    <w:rsid w:val="009A5667"/>
    <w:rsid w:val="009B1B96"/>
    <w:rsid w:val="009B57D0"/>
    <w:rsid w:val="009B5C48"/>
    <w:rsid w:val="009B622F"/>
    <w:rsid w:val="009B64E7"/>
    <w:rsid w:val="009D2B96"/>
    <w:rsid w:val="009D446B"/>
    <w:rsid w:val="009D7EA2"/>
    <w:rsid w:val="00A02E38"/>
    <w:rsid w:val="00A03175"/>
    <w:rsid w:val="00A03D1E"/>
    <w:rsid w:val="00A05C24"/>
    <w:rsid w:val="00A11C5E"/>
    <w:rsid w:val="00A35418"/>
    <w:rsid w:val="00A50BF1"/>
    <w:rsid w:val="00A52232"/>
    <w:rsid w:val="00A5657B"/>
    <w:rsid w:val="00A56822"/>
    <w:rsid w:val="00A73194"/>
    <w:rsid w:val="00A745DE"/>
    <w:rsid w:val="00A76A6E"/>
    <w:rsid w:val="00A80B90"/>
    <w:rsid w:val="00A87608"/>
    <w:rsid w:val="00A91842"/>
    <w:rsid w:val="00A9573E"/>
    <w:rsid w:val="00AA582C"/>
    <w:rsid w:val="00AA664B"/>
    <w:rsid w:val="00AC3D20"/>
    <w:rsid w:val="00AD22C7"/>
    <w:rsid w:val="00AD60C5"/>
    <w:rsid w:val="00AD7F0D"/>
    <w:rsid w:val="00AE3850"/>
    <w:rsid w:val="00AE5B79"/>
    <w:rsid w:val="00AE7209"/>
    <w:rsid w:val="00AF1547"/>
    <w:rsid w:val="00AF7A75"/>
    <w:rsid w:val="00B13EB9"/>
    <w:rsid w:val="00B21447"/>
    <w:rsid w:val="00B24A8C"/>
    <w:rsid w:val="00B3672D"/>
    <w:rsid w:val="00B608DE"/>
    <w:rsid w:val="00B72519"/>
    <w:rsid w:val="00B77977"/>
    <w:rsid w:val="00B808CF"/>
    <w:rsid w:val="00B84A3A"/>
    <w:rsid w:val="00BA302B"/>
    <w:rsid w:val="00BA3612"/>
    <w:rsid w:val="00BA4B0C"/>
    <w:rsid w:val="00BA76AE"/>
    <w:rsid w:val="00BB4C37"/>
    <w:rsid w:val="00BC30B7"/>
    <w:rsid w:val="00BC6882"/>
    <w:rsid w:val="00BC7458"/>
    <w:rsid w:val="00BD0185"/>
    <w:rsid w:val="00BE3992"/>
    <w:rsid w:val="00BF18D0"/>
    <w:rsid w:val="00BF2DDF"/>
    <w:rsid w:val="00BF6A5C"/>
    <w:rsid w:val="00BF6BEB"/>
    <w:rsid w:val="00BF732A"/>
    <w:rsid w:val="00C14633"/>
    <w:rsid w:val="00C24538"/>
    <w:rsid w:val="00C25C6D"/>
    <w:rsid w:val="00C30157"/>
    <w:rsid w:val="00C425F5"/>
    <w:rsid w:val="00C5224C"/>
    <w:rsid w:val="00C5596A"/>
    <w:rsid w:val="00C57E85"/>
    <w:rsid w:val="00C6180D"/>
    <w:rsid w:val="00C64109"/>
    <w:rsid w:val="00C71810"/>
    <w:rsid w:val="00C762B8"/>
    <w:rsid w:val="00C94941"/>
    <w:rsid w:val="00C97755"/>
    <w:rsid w:val="00CA3BA3"/>
    <w:rsid w:val="00CA55BC"/>
    <w:rsid w:val="00CC13F1"/>
    <w:rsid w:val="00CC2390"/>
    <w:rsid w:val="00CE286A"/>
    <w:rsid w:val="00CE452E"/>
    <w:rsid w:val="00CF022C"/>
    <w:rsid w:val="00CF1874"/>
    <w:rsid w:val="00CF5DF7"/>
    <w:rsid w:val="00CF71F2"/>
    <w:rsid w:val="00D05CCC"/>
    <w:rsid w:val="00D16381"/>
    <w:rsid w:val="00D41337"/>
    <w:rsid w:val="00D4184A"/>
    <w:rsid w:val="00D5161D"/>
    <w:rsid w:val="00D540CA"/>
    <w:rsid w:val="00D61EC5"/>
    <w:rsid w:val="00D63B05"/>
    <w:rsid w:val="00D6617B"/>
    <w:rsid w:val="00D67BCB"/>
    <w:rsid w:val="00D713CF"/>
    <w:rsid w:val="00D73087"/>
    <w:rsid w:val="00D7318A"/>
    <w:rsid w:val="00D85220"/>
    <w:rsid w:val="00D852B7"/>
    <w:rsid w:val="00D91370"/>
    <w:rsid w:val="00D93DB9"/>
    <w:rsid w:val="00D96BEE"/>
    <w:rsid w:val="00DA22C8"/>
    <w:rsid w:val="00DC2A86"/>
    <w:rsid w:val="00DD61AF"/>
    <w:rsid w:val="00DD695E"/>
    <w:rsid w:val="00DE3707"/>
    <w:rsid w:val="00DE3783"/>
    <w:rsid w:val="00DF11E5"/>
    <w:rsid w:val="00DF1D5E"/>
    <w:rsid w:val="00E00D63"/>
    <w:rsid w:val="00E03C10"/>
    <w:rsid w:val="00E0638C"/>
    <w:rsid w:val="00E1318C"/>
    <w:rsid w:val="00E24254"/>
    <w:rsid w:val="00E2442C"/>
    <w:rsid w:val="00E3265C"/>
    <w:rsid w:val="00E36FE8"/>
    <w:rsid w:val="00E443C8"/>
    <w:rsid w:val="00E52C65"/>
    <w:rsid w:val="00E61EFC"/>
    <w:rsid w:val="00E773D8"/>
    <w:rsid w:val="00E8377C"/>
    <w:rsid w:val="00E95D8B"/>
    <w:rsid w:val="00E97649"/>
    <w:rsid w:val="00EA62DC"/>
    <w:rsid w:val="00EA6DC5"/>
    <w:rsid w:val="00EB22E9"/>
    <w:rsid w:val="00EB3E0A"/>
    <w:rsid w:val="00EB474E"/>
    <w:rsid w:val="00EC4CC4"/>
    <w:rsid w:val="00ED1E5B"/>
    <w:rsid w:val="00ED5FA6"/>
    <w:rsid w:val="00EF0188"/>
    <w:rsid w:val="00EF28B9"/>
    <w:rsid w:val="00EF6F94"/>
    <w:rsid w:val="00F143C9"/>
    <w:rsid w:val="00F3082A"/>
    <w:rsid w:val="00F3113C"/>
    <w:rsid w:val="00F332F1"/>
    <w:rsid w:val="00F441F6"/>
    <w:rsid w:val="00F51B0B"/>
    <w:rsid w:val="00F5444B"/>
    <w:rsid w:val="00F57168"/>
    <w:rsid w:val="00F62884"/>
    <w:rsid w:val="00F62C24"/>
    <w:rsid w:val="00F66298"/>
    <w:rsid w:val="00F74C07"/>
    <w:rsid w:val="00F85667"/>
    <w:rsid w:val="00F86ED2"/>
    <w:rsid w:val="00F90386"/>
    <w:rsid w:val="00FA28DA"/>
    <w:rsid w:val="00FA387B"/>
    <w:rsid w:val="00FA436A"/>
    <w:rsid w:val="00FB3643"/>
    <w:rsid w:val="00FB6246"/>
    <w:rsid w:val="00FB6CB2"/>
    <w:rsid w:val="00FC4EFB"/>
    <w:rsid w:val="00FD06CD"/>
    <w:rsid w:val="00FD5380"/>
    <w:rsid w:val="00FE4793"/>
    <w:rsid w:val="00FF0C25"/>
    <w:rsid w:val="00FF564C"/>
    <w:rsid w:val="00FF6374"/>
    <w:rsid w:val="00FF641D"/>
    <w:rsid w:val="01CFA5F0"/>
    <w:rsid w:val="044610E7"/>
    <w:rsid w:val="04574BBE"/>
    <w:rsid w:val="04CB9FCE"/>
    <w:rsid w:val="04DD40A1"/>
    <w:rsid w:val="05188189"/>
    <w:rsid w:val="05E1E148"/>
    <w:rsid w:val="0628C59F"/>
    <w:rsid w:val="064E47D2"/>
    <w:rsid w:val="0667702F"/>
    <w:rsid w:val="06A806C2"/>
    <w:rsid w:val="0775C423"/>
    <w:rsid w:val="07898FAB"/>
    <w:rsid w:val="07A2E537"/>
    <w:rsid w:val="0ADE9147"/>
    <w:rsid w:val="0AEDA10F"/>
    <w:rsid w:val="0B3AE152"/>
    <w:rsid w:val="100E5275"/>
    <w:rsid w:val="1135CEC6"/>
    <w:rsid w:val="11AA22D6"/>
    <w:rsid w:val="132CCADA"/>
    <w:rsid w:val="18879866"/>
    <w:rsid w:val="19444542"/>
    <w:rsid w:val="1A2368C7"/>
    <w:rsid w:val="1D62375E"/>
    <w:rsid w:val="1DD8AAEA"/>
    <w:rsid w:val="1DFB2971"/>
    <w:rsid w:val="1FED9D91"/>
    <w:rsid w:val="217AF3E3"/>
    <w:rsid w:val="23CA4B0D"/>
    <w:rsid w:val="244FD9F4"/>
    <w:rsid w:val="2473BC55"/>
    <w:rsid w:val="24B294A5"/>
    <w:rsid w:val="27A1B2A3"/>
    <w:rsid w:val="2BD55CF2"/>
    <w:rsid w:val="2D1A8E67"/>
    <w:rsid w:val="2D693FCD"/>
    <w:rsid w:val="317224FB"/>
    <w:rsid w:val="31A77F42"/>
    <w:rsid w:val="31EFCF35"/>
    <w:rsid w:val="32995FEF"/>
    <w:rsid w:val="33E06ED7"/>
    <w:rsid w:val="34ADBF12"/>
    <w:rsid w:val="34F9E3D6"/>
    <w:rsid w:val="35D76AEB"/>
    <w:rsid w:val="36E84F90"/>
    <w:rsid w:val="37C37A1A"/>
    <w:rsid w:val="37C96E67"/>
    <w:rsid w:val="389AB79D"/>
    <w:rsid w:val="39204684"/>
    <w:rsid w:val="3A3687FE"/>
    <w:rsid w:val="3B112294"/>
    <w:rsid w:val="3C57E746"/>
    <w:rsid w:val="3D87511D"/>
    <w:rsid w:val="3E5E5FDE"/>
    <w:rsid w:val="3F5EFBF7"/>
    <w:rsid w:val="3FE3CC28"/>
    <w:rsid w:val="40CCDD4F"/>
    <w:rsid w:val="45793AA5"/>
    <w:rsid w:val="48567BBC"/>
    <w:rsid w:val="4A1104E4"/>
    <w:rsid w:val="4A73BF95"/>
    <w:rsid w:val="4B27465E"/>
    <w:rsid w:val="4B33BEEC"/>
    <w:rsid w:val="4E66D4A6"/>
    <w:rsid w:val="5045278F"/>
    <w:rsid w:val="50AAB275"/>
    <w:rsid w:val="50E30119"/>
    <w:rsid w:val="54D6162A"/>
    <w:rsid w:val="5550C79C"/>
    <w:rsid w:val="555BA511"/>
    <w:rsid w:val="5671E68B"/>
    <w:rsid w:val="588BBE49"/>
    <w:rsid w:val="5A2F1634"/>
    <w:rsid w:val="5B3D6A28"/>
    <w:rsid w:val="5B59F71C"/>
    <w:rsid w:val="5BA15683"/>
    <w:rsid w:val="5BED651C"/>
    <w:rsid w:val="6010DB4B"/>
    <w:rsid w:val="609E57B8"/>
    <w:rsid w:val="614B662D"/>
    <w:rsid w:val="618A2D25"/>
    <w:rsid w:val="61C938A0"/>
    <w:rsid w:val="6264C7BB"/>
    <w:rsid w:val="6314C2AF"/>
    <w:rsid w:val="63B81399"/>
    <w:rsid w:val="64976AB3"/>
    <w:rsid w:val="65608E04"/>
    <w:rsid w:val="67572B90"/>
    <w:rsid w:val="68982EC6"/>
    <w:rsid w:val="6B538DF2"/>
    <w:rsid w:val="6CBBA4F5"/>
    <w:rsid w:val="6E931C3A"/>
    <w:rsid w:val="6ED35864"/>
    <w:rsid w:val="709B5325"/>
    <w:rsid w:val="72B9F700"/>
    <w:rsid w:val="730D3628"/>
    <w:rsid w:val="738F34C1"/>
    <w:rsid w:val="7416BBE6"/>
    <w:rsid w:val="744127F3"/>
    <w:rsid w:val="747C0748"/>
    <w:rsid w:val="75F197C2"/>
    <w:rsid w:val="76F4D1DE"/>
    <w:rsid w:val="778D6823"/>
    <w:rsid w:val="79871D7B"/>
    <w:rsid w:val="7A8E5870"/>
    <w:rsid w:val="7BE5F352"/>
    <w:rsid w:val="7C33117B"/>
    <w:rsid w:val="7D0D6FA3"/>
    <w:rsid w:val="7ECE82D1"/>
    <w:rsid w:val="7FA21E2E"/>
    <w:rsid w:val="7FFF54EB"/>
    <w:rsid w:val="EBA18297"/>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unhideWhenUsed="0"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name="Body Text 3"/>
    <w:lsdException w:qFormat="1" w:unhideWhenUsed="0" w:uiPriority="0" w:name="Body Text Indent 2"/>
    <w:lsdException w:qFormat="1" w:unhideWhenUsed="0" w:uiPriority="0" w:name="Body Text Indent 3"/>
    <w:lsdException w:unhideWhenUsed="0" w:uiPriority="0" w:name="Block Text"/>
    <w:lsdException w:qFormat="1" w:unhideWhenUsed="0" w:uiPriority="99" w:semiHidden="0" w:name="Hyperlink"/>
    <w:lsdException w:qFormat="1" w:unhideWhenUsed="0" w:uiPriority="0" w:name="FollowedHyperlink"/>
    <w:lsdException w:qFormat="1" w:unhideWhenUsed="0" w:uiPriority="22" w:semiHidden="0" w:name="Strong"/>
    <w:lsdException w:qFormat="1" w:unhideWhenUsed="0" w:uiPriority="20" w:semiHidden="0" w:name="Emphasis"/>
    <w:lsdException w:unhideWhenUsed="0" w:uiPriority="0" w:name="Document Map"/>
    <w:lsdException w:unhideWhenUsed="0" w:uiPriority="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name="HTML Preformatted"/>
    <w:lsdException w:uiPriority="99" w:name="HTML Sample"/>
    <w:lsdException w:uiPriority="99" w:name="HTML Typewriter"/>
    <w:lsdException w:uiPriority="99" w:name="HTML Variable"/>
    <w:lsdException w:qFormat="1"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nhideWhenUsed="0"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Bookman Old Style" w:hAnsi="Bookman Old Style" w:eastAsia="MS Mincho" w:cs="Times New Roman"/>
      <w:sz w:val="22"/>
      <w:szCs w:val="24"/>
      <w:lang w:val="en-US" w:eastAsia="ja-JP" w:bidi="ar-SA"/>
    </w:rPr>
  </w:style>
  <w:style w:type="paragraph" w:styleId="2">
    <w:name w:val="heading 1"/>
    <w:basedOn w:val="1"/>
    <w:next w:val="1"/>
    <w:link w:val="45"/>
    <w:qFormat/>
    <w:uiPriority w:val="0"/>
    <w:pPr>
      <w:keepNext/>
      <w:numPr>
        <w:ilvl w:val="0"/>
        <w:numId w:val="1"/>
      </w:numPr>
      <w:tabs>
        <w:tab w:val="left" w:pos="1440"/>
      </w:tabs>
      <w:ind w:left="432"/>
      <w:jc w:val="center"/>
      <w:outlineLvl w:val="0"/>
    </w:pPr>
    <w:rPr>
      <w:b/>
      <w:bCs/>
    </w:rPr>
  </w:style>
  <w:style w:type="paragraph" w:styleId="3">
    <w:name w:val="heading 2"/>
    <w:basedOn w:val="1"/>
    <w:next w:val="1"/>
    <w:link w:val="46"/>
    <w:qFormat/>
    <w:uiPriority w:val="0"/>
    <w:pPr>
      <w:keepNext/>
      <w:numPr>
        <w:ilvl w:val="1"/>
        <w:numId w:val="1"/>
      </w:numPr>
      <w:outlineLvl w:val="1"/>
    </w:pPr>
    <w:rPr>
      <w:b/>
      <w:bCs/>
    </w:rPr>
  </w:style>
  <w:style w:type="paragraph" w:styleId="4">
    <w:name w:val="heading 3"/>
    <w:basedOn w:val="1"/>
    <w:next w:val="1"/>
    <w:link w:val="47"/>
    <w:qFormat/>
    <w:uiPriority w:val="0"/>
    <w:pPr>
      <w:keepNext/>
      <w:numPr>
        <w:ilvl w:val="2"/>
        <w:numId w:val="1"/>
      </w:numPr>
      <w:outlineLvl w:val="2"/>
    </w:pPr>
    <w:rPr>
      <w:b/>
      <w:i/>
      <w:iCs/>
    </w:rPr>
  </w:style>
  <w:style w:type="paragraph" w:styleId="5">
    <w:name w:val="heading 4"/>
    <w:basedOn w:val="1"/>
    <w:next w:val="1"/>
    <w:link w:val="48"/>
    <w:qFormat/>
    <w:uiPriority w:val="0"/>
    <w:pPr>
      <w:numPr>
        <w:ilvl w:val="3"/>
        <w:numId w:val="1"/>
      </w:numPr>
      <w:spacing w:before="100" w:beforeAutospacing="1" w:after="100" w:afterAutospacing="1"/>
      <w:outlineLvl w:val="3"/>
    </w:pPr>
    <w:rPr>
      <w:b/>
      <w:bCs/>
    </w:rPr>
  </w:style>
  <w:style w:type="paragraph" w:styleId="6">
    <w:name w:val="heading 5"/>
    <w:basedOn w:val="1"/>
    <w:next w:val="1"/>
    <w:link w:val="49"/>
    <w:qFormat/>
    <w:uiPriority w:val="0"/>
    <w:pPr>
      <w:numPr>
        <w:ilvl w:val="4"/>
        <w:numId w:val="1"/>
      </w:numPr>
      <w:spacing w:before="100" w:beforeAutospacing="1" w:after="100" w:afterAutospacing="1"/>
      <w:outlineLvl w:val="4"/>
    </w:pPr>
    <w:rPr>
      <w:b/>
      <w:bCs/>
      <w:sz w:val="20"/>
      <w:szCs w:val="20"/>
    </w:rPr>
  </w:style>
  <w:style w:type="paragraph" w:styleId="7">
    <w:name w:val="heading 6"/>
    <w:basedOn w:val="1"/>
    <w:next w:val="1"/>
    <w:link w:val="50"/>
    <w:qFormat/>
    <w:uiPriority w:val="0"/>
    <w:pPr>
      <w:keepNext/>
      <w:numPr>
        <w:ilvl w:val="5"/>
        <w:numId w:val="1"/>
      </w:numPr>
      <w:jc w:val="center"/>
      <w:outlineLvl w:val="5"/>
    </w:pPr>
    <w:rPr>
      <w:rFonts w:ascii="Arial" w:hAnsi="Arial" w:cs="Arial"/>
      <w:b/>
      <w:bCs/>
      <w:szCs w:val="22"/>
    </w:rPr>
  </w:style>
  <w:style w:type="paragraph" w:styleId="8">
    <w:name w:val="heading 7"/>
    <w:basedOn w:val="1"/>
    <w:next w:val="1"/>
    <w:link w:val="51"/>
    <w:qFormat/>
    <w:uiPriority w:val="0"/>
    <w:pPr>
      <w:numPr>
        <w:ilvl w:val="6"/>
        <w:numId w:val="1"/>
      </w:numPr>
      <w:spacing w:before="240" w:after="60"/>
      <w:outlineLvl w:val="6"/>
    </w:pPr>
    <w:rPr>
      <w:rFonts w:ascii="Times New Roman" w:hAnsi="Times New Roman"/>
    </w:rPr>
  </w:style>
  <w:style w:type="paragraph" w:styleId="9">
    <w:name w:val="heading 8"/>
    <w:basedOn w:val="1"/>
    <w:next w:val="1"/>
    <w:link w:val="52"/>
    <w:qFormat/>
    <w:uiPriority w:val="0"/>
    <w:pPr>
      <w:numPr>
        <w:ilvl w:val="7"/>
        <w:numId w:val="1"/>
      </w:numPr>
      <w:spacing w:before="240" w:after="60"/>
      <w:outlineLvl w:val="7"/>
    </w:pPr>
    <w:rPr>
      <w:rFonts w:ascii="Times New Roman" w:hAnsi="Times New Roman"/>
      <w:i/>
      <w:iCs/>
    </w:rPr>
  </w:style>
  <w:style w:type="paragraph" w:styleId="10">
    <w:name w:val="heading 9"/>
    <w:basedOn w:val="1"/>
    <w:next w:val="1"/>
    <w:link w:val="53"/>
    <w:qFormat/>
    <w:uiPriority w:val="0"/>
    <w:pPr>
      <w:numPr>
        <w:ilvl w:val="8"/>
        <w:numId w:val="1"/>
      </w:numPr>
      <w:spacing w:before="240" w:after="60"/>
      <w:outlineLvl w:val="8"/>
    </w:pPr>
    <w:rPr>
      <w:rFonts w:ascii="Arial" w:hAnsi="Arial" w:cs="Arial"/>
      <w:szCs w:val="22"/>
    </w:rPr>
  </w:style>
  <w:style w:type="character" w:default="1" w:styleId="36">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pPr>
      <w:jc w:val="center"/>
    </w:pPr>
    <w:rPr>
      <w:b/>
      <w:bCs/>
      <w:szCs w:val="20"/>
    </w:rPr>
  </w:style>
  <w:style w:type="paragraph" w:styleId="12">
    <w:name w:val="Document Map"/>
    <w:basedOn w:val="1"/>
    <w:link w:val="67"/>
    <w:semiHidden/>
    <w:uiPriority w:val="0"/>
    <w:pPr>
      <w:shd w:val="clear" w:color="auto" w:fill="000080"/>
    </w:pPr>
    <w:rPr>
      <w:rFonts w:ascii="Tahoma" w:hAnsi="Tahoma" w:cs="Tahoma"/>
      <w:sz w:val="20"/>
      <w:szCs w:val="20"/>
    </w:rPr>
  </w:style>
  <w:style w:type="paragraph" w:styleId="13">
    <w:name w:val="annotation text"/>
    <w:basedOn w:val="1"/>
    <w:link w:val="70"/>
    <w:uiPriority w:val="99"/>
    <w:rPr>
      <w:sz w:val="20"/>
      <w:szCs w:val="20"/>
    </w:rPr>
  </w:style>
  <w:style w:type="paragraph" w:styleId="14">
    <w:name w:val="Body Text 3"/>
    <w:basedOn w:val="1"/>
    <w:link w:val="54"/>
    <w:semiHidden/>
    <w:qFormat/>
    <w:uiPriority w:val="0"/>
    <w:pPr>
      <w:numPr>
        <w:ilvl w:val="0"/>
        <w:numId w:val="2"/>
      </w:numPr>
      <w:tabs>
        <w:tab w:val="left" w:pos="360"/>
        <w:tab w:val="clear" w:pos="1440"/>
      </w:tabs>
      <w:spacing w:before="240"/>
      <w:ind w:left="0" w:firstLine="0"/>
    </w:pPr>
    <w:rPr>
      <w:szCs w:val="22"/>
    </w:rPr>
  </w:style>
  <w:style w:type="paragraph" w:styleId="15">
    <w:name w:val="Body Text"/>
    <w:basedOn w:val="1"/>
    <w:link w:val="59"/>
    <w:qFormat/>
    <w:uiPriority w:val="0"/>
    <w:pPr>
      <w:ind w:firstLine="720"/>
      <w:jc w:val="both"/>
    </w:pPr>
    <w:rPr>
      <w:rFonts w:eastAsia="Times New Roman"/>
      <w:lang w:eastAsia="en-US"/>
    </w:rPr>
  </w:style>
  <w:style w:type="paragraph" w:styleId="16">
    <w:name w:val="Block Text"/>
    <w:basedOn w:val="1"/>
    <w:semiHidden/>
    <w:uiPriority w:val="0"/>
    <w:pPr>
      <w:ind w:left="1440" w:right="67" w:hanging="360"/>
    </w:pPr>
    <w:rPr>
      <w:rFonts w:ascii="Arial" w:hAnsi="Arial" w:cs="Arial"/>
      <w:szCs w:val="22"/>
    </w:rPr>
  </w:style>
  <w:style w:type="paragraph" w:styleId="17">
    <w:name w:val="toc 3"/>
    <w:basedOn w:val="1"/>
    <w:next w:val="1"/>
    <w:semiHidden/>
    <w:qFormat/>
    <w:uiPriority w:val="0"/>
    <w:pPr>
      <w:tabs>
        <w:tab w:val="left" w:pos="8400"/>
        <w:tab w:val="right" w:leader="dot" w:pos="8731"/>
      </w:tabs>
    </w:pPr>
  </w:style>
  <w:style w:type="paragraph" w:styleId="18">
    <w:name w:val="Plain Text"/>
    <w:basedOn w:val="1"/>
    <w:link w:val="68"/>
    <w:semiHidden/>
    <w:uiPriority w:val="0"/>
    <w:rPr>
      <w:rFonts w:ascii="Courier New" w:hAnsi="Courier New" w:eastAsia="Times New Roman"/>
      <w:sz w:val="20"/>
      <w:szCs w:val="20"/>
    </w:rPr>
  </w:style>
  <w:style w:type="paragraph" w:styleId="19">
    <w:name w:val="Body Text Indent 2"/>
    <w:basedOn w:val="20"/>
    <w:next w:val="20"/>
    <w:link w:val="56"/>
    <w:semiHidden/>
    <w:qFormat/>
    <w:uiPriority w:val="0"/>
    <w:rPr>
      <w:color w:val="auto"/>
    </w:rPr>
  </w:style>
  <w:style w:type="paragraph" w:customStyle="1" w:styleId="20">
    <w:name w:val="Default"/>
    <w:semiHidden/>
    <w:qFormat/>
    <w:uiPriority w:val="0"/>
    <w:pPr>
      <w:autoSpaceDE w:val="0"/>
      <w:autoSpaceDN w:val="0"/>
      <w:adjustRightInd w:val="0"/>
      <w:spacing w:after="0" w:line="240" w:lineRule="auto"/>
    </w:pPr>
    <w:rPr>
      <w:rFonts w:ascii="Times New Roman" w:hAnsi="Times New Roman" w:eastAsia="MS Mincho" w:cs="Times New Roman"/>
      <w:color w:val="000000"/>
      <w:sz w:val="24"/>
      <w:szCs w:val="24"/>
      <w:lang w:val="en-US" w:eastAsia="ja-JP" w:bidi="ar-SA"/>
    </w:rPr>
  </w:style>
  <w:style w:type="paragraph" w:styleId="21">
    <w:name w:val="endnote text"/>
    <w:basedOn w:val="1"/>
    <w:link w:val="77"/>
    <w:uiPriority w:val="0"/>
    <w:rPr>
      <w:sz w:val="20"/>
      <w:szCs w:val="20"/>
    </w:rPr>
  </w:style>
  <w:style w:type="paragraph" w:styleId="22">
    <w:name w:val="Balloon Text"/>
    <w:basedOn w:val="1"/>
    <w:link w:val="69"/>
    <w:semiHidden/>
    <w:uiPriority w:val="0"/>
    <w:rPr>
      <w:rFonts w:ascii="Tahoma" w:hAnsi="Tahoma" w:cs="Tahoma"/>
      <w:sz w:val="16"/>
      <w:szCs w:val="16"/>
    </w:rPr>
  </w:style>
  <w:style w:type="paragraph" w:styleId="23">
    <w:name w:val="footer"/>
    <w:basedOn w:val="1"/>
    <w:link w:val="55"/>
    <w:qFormat/>
    <w:uiPriority w:val="99"/>
    <w:pPr>
      <w:tabs>
        <w:tab w:val="center" w:pos="4320"/>
        <w:tab w:val="right" w:pos="8640"/>
      </w:tabs>
    </w:pPr>
  </w:style>
  <w:style w:type="paragraph" w:styleId="24">
    <w:name w:val="header"/>
    <w:basedOn w:val="1"/>
    <w:link w:val="66"/>
    <w:qFormat/>
    <w:uiPriority w:val="99"/>
    <w:pPr>
      <w:tabs>
        <w:tab w:val="center" w:pos="4320"/>
        <w:tab w:val="right" w:pos="8640"/>
      </w:tabs>
    </w:pPr>
  </w:style>
  <w:style w:type="paragraph" w:styleId="25">
    <w:name w:val="toc 1"/>
    <w:basedOn w:val="1"/>
    <w:next w:val="1"/>
    <w:qFormat/>
    <w:uiPriority w:val="39"/>
    <w:pPr>
      <w:tabs>
        <w:tab w:val="left" w:pos="660"/>
        <w:tab w:val="right" w:leader="dot" w:pos="9019"/>
      </w:tabs>
      <w:spacing w:before="120" w:after="120"/>
      <w:ind w:left="630" w:hanging="630"/>
    </w:pPr>
    <w:rPr>
      <w:rFonts w:eastAsia="Times New Roman"/>
      <w:b/>
      <w:bCs/>
      <w:caps/>
      <w:smallCaps/>
      <w:lang w:eastAsia="en-US"/>
    </w:rPr>
  </w:style>
  <w:style w:type="paragraph" w:styleId="26">
    <w:name w:val="footnote text"/>
    <w:basedOn w:val="1"/>
    <w:link w:val="78"/>
    <w:qFormat/>
    <w:uiPriority w:val="0"/>
    <w:rPr>
      <w:sz w:val="20"/>
      <w:szCs w:val="20"/>
    </w:rPr>
  </w:style>
  <w:style w:type="paragraph" w:styleId="27">
    <w:name w:val="Body Text Indent 3"/>
    <w:basedOn w:val="20"/>
    <w:next w:val="20"/>
    <w:link w:val="57"/>
    <w:semiHidden/>
    <w:qFormat/>
    <w:uiPriority w:val="0"/>
    <w:pPr>
      <w:widowControl w:val="0"/>
    </w:pPr>
    <w:rPr>
      <w:color w:val="auto"/>
    </w:rPr>
  </w:style>
  <w:style w:type="paragraph" w:styleId="28">
    <w:name w:val="toc 2"/>
    <w:basedOn w:val="1"/>
    <w:next w:val="1"/>
    <w:qFormat/>
    <w:uiPriority w:val="39"/>
    <w:pPr>
      <w:tabs>
        <w:tab w:val="left" w:pos="880"/>
        <w:tab w:val="right" w:leader="dot" w:pos="9019"/>
      </w:tabs>
      <w:ind w:left="220"/>
    </w:pPr>
    <w:rPr>
      <w:rFonts w:eastAsia="Times New Roman"/>
      <w:smallCaps/>
      <w:szCs w:val="20"/>
      <w:lang w:eastAsia="en-US"/>
    </w:rPr>
  </w:style>
  <w:style w:type="paragraph" w:styleId="29">
    <w:name w:val="Body Text 2"/>
    <w:basedOn w:val="20"/>
    <w:next w:val="20"/>
    <w:link w:val="58"/>
    <w:qFormat/>
    <w:uiPriority w:val="0"/>
    <w:pPr>
      <w:widowControl w:val="0"/>
      <w:numPr>
        <w:ilvl w:val="0"/>
        <w:numId w:val="3"/>
      </w:numPr>
      <w:spacing w:before="240"/>
    </w:pPr>
    <w:rPr>
      <w:rFonts w:ascii="Bookman Old Style" w:hAnsi="Bookman Old Style"/>
      <w:color w:val="auto"/>
      <w:sz w:val="22"/>
    </w:rPr>
  </w:style>
  <w:style w:type="paragraph" w:styleId="30">
    <w:name w:val="HTML Preformatted"/>
    <w:basedOn w:val="1"/>
    <w:link w:val="60"/>
    <w:semiHidden/>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31">
    <w:name w:val="Normal (Web)"/>
    <w:basedOn w:val="1"/>
    <w:semiHidden/>
    <w:qFormat/>
    <w:uiPriority w:val="99"/>
    <w:pPr>
      <w:spacing w:before="100" w:beforeAutospacing="1" w:after="100" w:afterAutospacing="1"/>
    </w:pPr>
    <w:rPr>
      <w:rFonts w:ascii="Arial" w:hAnsi="Arial"/>
      <w:color w:val="000000"/>
      <w:sz w:val="20"/>
      <w:szCs w:val="20"/>
    </w:rPr>
  </w:style>
  <w:style w:type="paragraph" w:styleId="32">
    <w:name w:val="annotation subject"/>
    <w:basedOn w:val="13"/>
    <w:next w:val="13"/>
    <w:link w:val="71"/>
    <w:semiHidden/>
    <w:uiPriority w:val="0"/>
    <w:rPr>
      <w:b/>
      <w:bCs/>
    </w:rPr>
  </w:style>
  <w:style w:type="table" w:styleId="34">
    <w:name w:val="Table Grid"/>
    <w:basedOn w:val="33"/>
    <w:uiPriority w:val="59"/>
    <w:pPr>
      <w:spacing w:after="0" w:line="240" w:lineRule="auto"/>
    </w:pPr>
    <w:rPr>
      <w:rFonts w:ascii="Times New Roman" w:hAnsi="Times New Roman" w:eastAsia="MS Mincho" w:cs="Times New Roman"/>
      <w:sz w:val="20"/>
      <w:szCs w:val="20"/>
      <w:lang w:eastAsia="en-P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5">
    <w:name w:val="Table Theme"/>
    <w:basedOn w:val="33"/>
    <w:semiHidden/>
    <w:uiPriority w:val="0"/>
    <w:pPr>
      <w:spacing w:after="0" w:line="240" w:lineRule="auto"/>
    </w:pPr>
    <w:rPr>
      <w:rFonts w:ascii="Times New Roman" w:hAnsi="Times New Roman" w:eastAsia="MS Mincho" w:cs="Times New Roman"/>
      <w:sz w:val="20"/>
      <w:szCs w:val="20"/>
      <w:lang w:eastAsia="en-P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endnote reference"/>
    <w:uiPriority w:val="0"/>
    <w:rPr>
      <w:vertAlign w:val="superscript"/>
    </w:rPr>
  </w:style>
  <w:style w:type="character" w:styleId="38">
    <w:name w:val="page number"/>
    <w:basedOn w:val="36"/>
    <w:qFormat/>
    <w:uiPriority w:val="0"/>
  </w:style>
  <w:style w:type="character" w:styleId="39">
    <w:name w:val="FollowedHyperlink"/>
    <w:semiHidden/>
    <w:qFormat/>
    <w:uiPriority w:val="0"/>
    <w:rPr>
      <w:color w:val="800080"/>
      <w:u w:val="single"/>
    </w:rPr>
  </w:style>
  <w:style w:type="character" w:styleId="40">
    <w:name w:val="line number"/>
    <w:basedOn w:val="36"/>
    <w:uiPriority w:val="0"/>
  </w:style>
  <w:style w:type="character" w:styleId="41">
    <w:name w:val="Hyperlink"/>
    <w:qFormat/>
    <w:uiPriority w:val="99"/>
    <w:rPr>
      <w:color w:val="0000FF"/>
      <w:u w:val="single"/>
    </w:rPr>
  </w:style>
  <w:style w:type="character" w:styleId="42">
    <w:name w:val="annotation reference"/>
    <w:semiHidden/>
    <w:uiPriority w:val="99"/>
    <w:rPr>
      <w:sz w:val="16"/>
      <w:szCs w:val="16"/>
    </w:rPr>
  </w:style>
  <w:style w:type="character" w:styleId="43">
    <w:name w:val="footnote reference"/>
    <w:link w:val="44"/>
    <w:qFormat/>
    <w:uiPriority w:val="0"/>
    <w:rPr>
      <w:vertAlign w:val="superscript"/>
    </w:rPr>
  </w:style>
  <w:style w:type="paragraph" w:customStyle="1" w:styleId="44">
    <w:name w:val="BVI fnr Char Char Char Char"/>
    <w:basedOn w:val="1"/>
    <w:link w:val="43"/>
    <w:uiPriority w:val="0"/>
    <w:pPr>
      <w:spacing w:before="120" w:after="160" w:line="240" w:lineRule="exact"/>
    </w:pPr>
    <w:rPr>
      <w:rFonts w:asciiTheme="minorHAnsi" w:hAnsiTheme="minorHAnsi" w:eastAsiaTheme="minorHAnsi" w:cstheme="minorBidi"/>
      <w:szCs w:val="22"/>
      <w:vertAlign w:val="superscript"/>
      <w:lang w:val="en-PH" w:eastAsia="en-US"/>
    </w:rPr>
  </w:style>
  <w:style w:type="character" w:customStyle="1" w:styleId="45">
    <w:name w:val="Heading 1 Char"/>
    <w:basedOn w:val="36"/>
    <w:link w:val="2"/>
    <w:qFormat/>
    <w:uiPriority w:val="0"/>
    <w:rPr>
      <w:rFonts w:ascii="Bookman Old Style" w:hAnsi="Bookman Old Style" w:eastAsia="MS Mincho" w:cs="Times New Roman"/>
      <w:b/>
      <w:bCs/>
      <w:szCs w:val="24"/>
      <w:lang w:val="en-US" w:eastAsia="ja-JP"/>
    </w:rPr>
  </w:style>
  <w:style w:type="character" w:customStyle="1" w:styleId="46">
    <w:name w:val="Heading 2 Char"/>
    <w:basedOn w:val="36"/>
    <w:link w:val="3"/>
    <w:qFormat/>
    <w:uiPriority w:val="0"/>
    <w:rPr>
      <w:rFonts w:ascii="Bookman Old Style" w:hAnsi="Bookman Old Style" w:eastAsia="MS Mincho" w:cs="Times New Roman"/>
      <w:b/>
      <w:bCs/>
      <w:szCs w:val="24"/>
      <w:lang w:val="en-US" w:eastAsia="ja-JP"/>
    </w:rPr>
  </w:style>
  <w:style w:type="character" w:customStyle="1" w:styleId="47">
    <w:name w:val="Heading 3 Char"/>
    <w:basedOn w:val="36"/>
    <w:link w:val="4"/>
    <w:qFormat/>
    <w:uiPriority w:val="0"/>
    <w:rPr>
      <w:rFonts w:ascii="Bookman Old Style" w:hAnsi="Bookman Old Style" w:eastAsia="MS Mincho" w:cs="Times New Roman"/>
      <w:b/>
      <w:i/>
      <w:iCs/>
      <w:szCs w:val="24"/>
      <w:lang w:val="en-US" w:eastAsia="ja-JP"/>
    </w:rPr>
  </w:style>
  <w:style w:type="character" w:customStyle="1" w:styleId="48">
    <w:name w:val="Heading 4 Char"/>
    <w:basedOn w:val="36"/>
    <w:link w:val="5"/>
    <w:qFormat/>
    <w:uiPriority w:val="0"/>
    <w:rPr>
      <w:rFonts w:ascii="Bookman Old Style" w:hAnsi="Bookman Old Style" w:eastAsia="MS Mincho" w:cs="Times New Roman"/>
      <w:b/>
      <w:bCs/>
      <w:szCs w:val="24"/>
      <w:lang w:val="en-US" w:eastAsia="ja-JP"/>
    </w:rPr>
  </w:style>
  <w:style w:type="character" w:customStyle="1" w:styleId="49">
    <w:name w:val="Heading 5 Char"/>
    <w:basedOn w:val="36"/>
    <w:link w:val="6"/>
    <w:qFormat/>
    <w:uiPriority w:val="0"/>
    <w:rPr>
      <w:rFonts w:ascii="Bookman Old Style" w:hAnsi="Bookman Old Style" w:eastAsia="MS Mincho" w:cs="Times New Roman"/>
      <w:b/>
      <w:bCs/>
      <w:sz w:val="20"/>
      <w:szCs w:val="20"/>
      <w:lang w:val="en-US" w:eastAsia="ja-JP"/>
    </w:rPr>
  </w:style>
  <w:style w:type="character" w:customStyle="1" w:styleId="50">
    <w:name w:val="Heading 6 Char"/>
    <w:basedOn w:val="36"/>
    <w:link w:val="7"/>
    <w:qFormat/>
    <w:uiPriority w:val="0"/>
    <w:rPr>
      <w:rFonts w:ascii="Arial" w:hAnsi="Arial" w:eastAsia="MS Mincho" w:cs="Arial"/>
      <w:b/>
      <w:bCs/>
      <w:lang w:val="en-US" w:eastAsia="ja-JP"/>
    </w:rPr>
  </w:style>
  <w:style w:type="character" w:customStyle="1" w:styleId="51">
    <w:name w:val="Heading 7 Char"/>
    <w:basedOn w:val="36"/>
    <w:link w:val="8"/>
    <w:qFormat/>
    <w:uiPriority w:val="0"/>
    <w:rPr>
      <w:rFonts w:ascii="Times New Roman" w:hAnsi="Times New Roman" w:eastAsia="MS Mincho" w:cs="Times New Roman"/>
      <w:szCs w:val="24"/>
      <w:lang w:val="en-US" w:eastAsia="ja-JP"/>
    </w:rPr>
  </w:style>
  <w:style w:type="character" w:customStyle="1" w:styleId="52">
    <w:name w:val="Heading 8 Char"/>
    <w:basedOn w:val="36"/>
    <w:link w:val="9"/>
    <w:qFormat/>
    <w:uiPriority w:val="0"/>
    <w:rPr>
      <w:rFonts w:ascii="Times New Roman" w:hAnsi="Times New Roman" w:eastAsia="MS Mincho" w:cs="Times New Roman"/>
      <w:i/>
      <w:iCs/>
      <w:szCs w:val="24"/>
      <w:lang w:val="en-US" w:eastAsia="ja-JP"/>
    </w:rPr>
  </w:style>
  <w:style w:type="character" w:customStyle="1" w:styleId="53">
    <w:name w:val="Heading 9 Char"/>
    <w:basedOn w:val="36"/>
    <w:link w:val="10"/>
    <w:qFormat/>
    <w:uiPriority w:val="0"/>
    <w:rPr>
      <w:rFonts w:ascii="Arial" w:hAnsi="Arial" w:eastAsia="MS Mincho" w:cs="Arial"/>
      <w:lang w:val="en-US" w:eastAsia="ja-JP"/>
    </w:rPr>
  </w:style>
  <w:style w:type="character" w:customStyle="1" w:styleId="54">
    <w:name w:val="Body Text 3 Char"/>
    <w:basedOn w:val="36"/>
    <w:link w:val="14"/>
    <w:semiHidden/>
    <w:qFormat/>
    <w:uiPriority w:val="0"/>
    <w:rPr>
      <w:rFonts w:ascii="Bookman Old Style" w:hAnsi="Bookman Old Style" w:eastAsia="MS Mincho" w:cs="Times New Roman"/>
      <w:lang w:val="en-US" w:eastAsia="ja-JP"/>
    </w:rPr>
  </w:style>
  <w:style w:type="character" w:customStyle="1" w:styleId="55">
    <w:name w:val="Footer Char"/>
    <w:basedOn w:val="36"/>
    <w:link w:val="23"/>
    <w:qFormat/>
    <w:uiPriority w:val="99"/>
    <w:rPr>
      <w:rFonts w:ascii="Bookman Old Style" w:hAnsi="Bookman Old Style" w:eastAsia="MS Mincho" w:cs="Times New Roman"/>
      <w:szCs w:val="24"/>
      <w:lang w:val="en-US" w:eastAsia="ja-JP"/>
    </w:rPr>
  </w:style>
  <w:style w:type="character" w:customStyle="1" w:styleId="56">
    <w:name w:val="Body Text Indent 2 Char"/>
    <w:basedOn w:val="36"/>
    <w:link w:val="19"/>
    <w:semiHidden/>
    <w:qFormat/>
    <w:uiPriority w:val="0"/>
    <w:rPr>
      <w:rFonts w:ascii="Times New Roman" w:hAnsi="Times New Roman" w:eastAsia="MS Mincho" w:cs="Times New Roman"/>
      <w:sz w:val="24"/>
      <w:szCs w:val="24"/>
      <w:lang w:val="en-US" w:eastAsia="ja-JP"/>
    </w:rPr>
  </w:style>
  <w:style w:type="character" w:customStyle="1" w:styleId="57">
    <w:name w:val="Body Text Indent 3 Char"/>
    <w:basedOn w:val="36"/>
    <w:link w:val="27"/>
    <w:semiHidden/>
    <w:qFormat/>
    <w:uiPriority w:val="0"/>
    <w:rPr>
      <w:rFonts w:ascii="Times New Roman" w:hAnsi="Times New Roman" w:eastAsia="MS Mincho" w:cs="Times New Roman"/>
      <w:sz w:val="24"/>
      <w:szCs w:val="24"/>
      <w:lang w:val="en-US" w:eastAsia="ja-JP"/>
    </w:rPr>
  </w:style>
  <w:style w:type="character" w:customStyle="1" w:styleId="58">
    <w:name w:val="Body Text 2 Char"/>
    <w:basedOn w:val="36"/>
    <w:link w:val="29"/>
    <w:qFormat/>
    <w:uiPriority w:val="0"/>
    <w:rPr>
      <w:rFonts w:ascii="Bookman Old Style" w:hAnsi="Bookman Old Style" w:eastAsia="MS Mincho" w:cs="Times New Roman"/>
      <w:szCs w:val="24"/>
      <w:lang w:val="en-US" w:eastAsia="ja-JP"/>
    </w:rPr>
  </w:style>
  <w:style w:type="character" w:customStyle="1" w:styleId="59">
    <w:name w:val="Body Text Char"/>
    <w:basedOn w:val="36"/>
    <w:link w:val="15"/>
    <w:qFormat/>
    <w:uiPriority w:val="0"/>
    <w:rPr>
      <w:rFonts w:ascii="Bookman Old Style" w:hAnsi="Bookman Old Style" w:eastAsia="Times New Roman" w:cs="Times New Roman"/>
      <w:szCs w:val="24"/>
      <w:lang w:val="en-US"/>
    </w:rPr>
  </w:style>
  <w:style w:type="character" w:customStyle="1" w:styleId="60">
    <w:name w:val="HTML Preformatted Char"/>
    <w:basedOn w:val="36"/>
    <w:link w:val="30"/>
    <w:semiHidden/>
    <w:qFormat/>
    <w:uiPriority w:val="0"/>
    <w:rPr>
      <w:rFonts w:ascii="Courier New" w:hAnsi="Courier New" w:eastAsia="MS Mincho" w:cs="Times New Roman"/>
      <w:sz w:val="20"/>
      <w:szCs w:val="20"/>
      <w:lang w:val="en-US" w:eastAsia="ja-JP"/>
    </w:rPr>
  </w:style>
  <w:style w:type="paragraph" w:customStyle="1" w:styleId="61">
    <w:name w:val="HTML Bottom of Form"/>
    <w:basedOn w:val="1"/>
    <w:next w:val="1"/>
    <w:link w:val="62"/>
    <w:qFormat/>
    <w:uiPriority w:val="0"/>
    <w:pPr>
      <w:pBdr>
        <w:top w:val="single" w:color="auto" w:sz="6" w:space="1"/>
      </w:pBdr>
      <w:jc w:val="center"/>
    </w:pPr>
    <w:rPr>
      <w:rFonts w:ascii="Arial" w:hAnsi="Arial"/>
      <w:vanish/>
      <w:sz w:val="16"/>
      <w:szCs w:val="16"/>
    </w:rPr>
  </w:style>
  <w:style w:type="character" w:customStyle="1" w:styleId="62">
    <w:name w:val="z-Bottom of Form Char"/>
    <w:basedOn w:val="36"/>
    <w:link w:val="61"/>
    <w:qFormat/>
    <w:uiPriority w:val="0"/>
    <w:rPr>
      <w:rFonts w:ascii="Arial" w:hAnsi="Arial" w:eastAsia="MS Mincho" w:cs="Times New Roman"/>
      <w:vanish/>
      <w:sz w:val="16"/>
      <w:szCs w:val="16"/>
      <w:lang w:val="en-US" w:eastAsia="ja-JP"/>
    </w:rPr>
  </w:style>
  <w:style w:type="paragraph" w:customStyle="1" w:styleId="63">
    <w:name w:val="Normal+2"/>
    <w:basedOn w:val="20"/>
    <w:next w:val="20"/>
    <w:semiHidden/>
    <w:qFormat/>
    <w:uiPriority w:val="0"/>
    <w:pPr>
      <w:widowControl w:val="0"/>
    </w:pPr>
    <w:rPr>
      <w:color w:val="auto"/>
    </w:rPr>
  </w:style>
  <w:style w:type="paragraph" w:customStyle="1" w:styleId="64">
    <w:name w:val="TOC 21"/>
    <w:basedOn w:val="1"/>
    <w:next w:val="1"/>
    <w:qFormat/>
    <w:uiPriority w:val="39"/>
    <w:pPr>
      <w:tabs>
        <w:tab w:val="left" w:pos="660"/>
        <w:tab w:val="right" w:leader="dot" w:pos="8630"/>
      </w:tabs>
    </w:pPr>
  </w:style>
  <w:style w:type="paragraph" w:customStyle="1" w:styleId="65">
    <w:name w:val="subheadblue"/>
    <w:basedOn w:val="1"/>
    <w:semiHidden/>
    <w:qFormat/>
    <w:uiPriority w:val="0"/>
    <w:pPr>
      <w:spacing w:before="100" w:beforeAutospacing="1" w:after="100" w:afterAutospacing="1"/>
    </w:pPr>
  </w:style>
  <w:style w:type="character" w:customStyle="1" w:styleId="66">
    <w:name w:val="Header Char"/>
    <w:basedOn w:val="36"/>
    <w:link w:val="24"/>
    <w:qFormat/>
    <w:uiPriority w:val="99"/>
    <w:rPr>
      <w:rFonts w:ascii="Bookman Old Style" w:hAnsi="Bookman Old Style" w:eastAsia="MS Mincho" w:cs="Times New Roman"/>
      <w:szCs w:val="24"/>
      <w:lang w:val="en-US" w:eastAsia="ja-JP"/>
    </w:rPr>
  </w:style>
  <w:style w:type="character" w:customStyle="1" w:styleId="67">
    <w:name w:val="Document Map Char"/>
    <w:basedOn w:val="36"/>
    <w:link w:val="12"/>
    <w:semiHidden/>
    <w:uiPriority w:val="0"/>
    <w:rPr>
      <w:rFonts w:ascii="Tahoma" w:hAnsi="Tahoma" w:eastAsia="MS Mincho" w:cs="Tahoma"/>
      <w:sz w:val="20"/>
      <w:szCs w:val="20"/>
      <w:shd w:val="clear" w:color="auto" w:fill="000080"/>
      <w:lang w:val="en-US" w:eastAsia="ja-JP"/>
    </w:rPr>
  </w:style>
  <w:style w:type="character" w:customStyle="1" w:styleId="68">
    <w:name w:val="Plain Text Char"/>
    <w:basedOn w:val="36"/>
    <w:link w:val="18"/>
    <w:semiHidden/>
    <w:uiPriority w:val="0"/>
    <w:rPr>
      <w:rFonts w:ascii="Courier New" w:hAnsi="Courier New" w:eastAsia="Times New Roman" w:cs="Times New Roman"/>
      <w:sz w:val="20"/>
      <w:szCs w:val="20"/>
      <w:lang w:val="en-US" w:eastAsia="ja-JP"/>
    </w:rPr>
  </w:style>
  <w:style w:type="character" w:customStyle="1" w:styleId="69">
    <w:name w:val="Balloon Text Char"/>
    <w:basedOn w:val="36"/>
    <w:link w:val="22"/>
    <w:semiHidden/>
    <w:uiPriority w:val="0"/>
    <w:rPr>
      <w:rFonts w:ascii="Tahoma" w:hAnsi="Tahoma" w:eastAsia="MS Mincho" w:cs="Tahoma"/>
      <w:sz w:val="16"/>
      <w:szCs w:val="16"/>
      <w:lang w:val="en-US" w:eastAsia="ja-JP"/>
    </w:rPr>
  </w:style>
  <w:style w:type="character" w:customStyle="1" w:styleId="70">
    <w:name w:val="Comment Text Char"/>
    <w:basedOn w:val="36"/>
    <w:link w:val="13"/>
    <w:uiPriority w:val="99"/>
    <w:rPr>
      <w:rFonts w:ascii="Bookman Old Style" w:hAnsi="Bookman Old Style" w:eastAsia="MS Mincho" w:cs="Times New Roman"/>
      <w:sz w:val="20"/>
      <w:szCs w:val="20"/>
      <w:lang w:val="en-US" w:eastAsia="ja-JP"/>
    </w:rPr>
  </w:style>
  <w:style w:type="character" w:customStyle="1" w:styleId="71">
    <w:name w:val="Comment Subject Char"/>
    <w:basedOn w:val="70"/>
    <w:link w:val="32"/>
    <w:semiHidden/>
    <w:uiPriority w:val="0"/>
    <w:rPr>
      <w:rFonts w:ascii="Bookman Old Style" w:hAnsi="Bookman Old Style" w:eastAsia="MS Mincho" w:cs="Times New Roman"/>
      <w:b/>
      <w:bCs/>
      <w:sz w:val="20"/>
      <w:szCs w:val="20"/>
      <w:lang w:val="en-US" w:eastAsia="ja-JP"/>
    </w:rPr>
  </w:style>
  <w:style w:type="paragraph" w:customStyle="1" w:styleId="72">
    <w:name w:val="Char Char1 Char Char Char Char Char Char Char"/>
    <w:basedOn w:val="1"/>
    <w:uiPriority w:val="0"/>
    <w:pPr>
      <w:spacing w:after="160" w:line="240" w:lineRule="exact"/>
    </w:pPr>
    <w:rPr>
      <w:rFonts w:ascii="Arial" w:hAnsi="Arial" w:eastAsia="Times New Roman" w:cs="Arial"/>
      <w:sz w:val="20"/>
      <w:szCs w:val="20"/>
      <w:lang w:eastAsia="en-US"/>
    </w:rPr>
  </w:style>
  <w:style w:type="paragraph" w:customStyle="1" w:styleId="73">
    <w:name w:val="Bullet 1"/>
    <w:basedOn w:val="1"/>
    <w:link w:val="87"/>
    <w:qFormat/>
    <w:uiPriority w:val="0"/>
    <w:pPr>
      <w:numPr>
        <w:ilvl w:val="0"/>
        <w:numId w:val="4"/>
      </w:numPr>
      <w:tabs>
        <w:tab w:val="left" w:pos="360"/>
      </w:tabs>
      <w:spacing w:after="120"/>
      <w:jc w:val="both"/>
    </w:pPr>
  </w:style>
  <w:style w:type="paragraph" w:customStyle="1" w:styleId="74">
    <w:name w:val="List Number 1"/>
    <w:basedOn w:val="1"/>
    <w:link w:val="83"/>
    <w:qFormat/>
    <w:uiPriority w:val="0"/>
    <w:pPr>
      <w:spacing w:after="120"/>
      <w:jc w:val="both"/>
    </w:pPr>
    <w:rPr>
      <w:rFonts w:eastAsia="Times New Roman"/>
      <w:color w:val="000000"/>
      <w:lang w:eastAsia="en-US"/>
    </w:rPr>
  </w:style>
  <w:style w:type="paragraph" w:customStyle="1" w:styleId="75">
    <w:name w:val="Note"/>
    <w:qFormat/>
    <w:uiPriority w:val="0"/>
    <w:pPr>
      <w:spacing w:after="0" w:line="240" w:lineRule="auto"/>
      <w:ind w:left="720" w:hanging="720"/>
    </w:pPr>
    <w:rPr>
      <w:rFonts w:ascii="Bookman Old Style" w:hAnsi="Bookman Old Style" w:eastAsia="MS Mincho" w:cs="Times New Roman"/>
      <w:sz w:val="22"/>
      <w:szCs w:val="24"/>
      <w:lang w:val="en-US" w:eastAsia="ja-JP" w:bidi="ar-SA"/>
    </w:rPr>
  </w:style>
  <w:style w:type="paragraph" w:styleId="76">
    <w:name w:val="List Paragraph"/>
    <w:basedOn w:val="1"/>
    <w:link w:val="81"/>
    <w:qFormat/>
    <w:uiPriority w:val="34"/>
    <w:pPr>
      <w:spacing w:after="200" w:line="276" w:lineRule="auto"/>
      <w:ind w:left="720"/>
      <w:contextualSpacing/>
      <w:jc w:val="both"/>
    </w:pPr>
    <w:rPr>
      <w:rFonts w:ascii="Calibri" w:hAnsi="Calibri" w:eastAsia="Calibri"/>
      <w:szCs w:val="22"/>
      <w:lang w:val="en-PH" w:eastAsia="en-US"/>
    </w:rPr>
  </w:style>
  <w:style w:type="character" w:customStyle="1" w:styleId="77">
    <w:name w:val="Endnote Text Char"/>
    <w:basedOn w:val="36"/>
    <w:link w:val="21"/>
    <w:uiPriority w:val="0"/>
    <w:rPr>
      <w:rFonts w:ascii="Bookman Old Style" w:hAnsi="Bookman Old Style" w:eastAsia="MS Mincho" w:cs="Times New Roman"/>
      <w:sz w:val="20"/>
      <w:szCs w:val="20"/>
      <w:lang w:val="en-US" w:eastAsia="ja-JP"/>
    </w:rPr>
  </w:style>
  <w:style w:type="character" w:customStyle="1" w:styleId="78">
    <w:name w:val="Footnote Text Char"/>
    <w:basedOn w:val="36"/>
    <w:link w:val="26"/>
    <w:qFormat/>
    <w:uiPriority w:val="0"/>
    <w:rPr>
      <w:rFonts w:ascii="Bookman Old Style" w:hAnsi="Bookman Old Style" w:eastAsia="MS Mincho" w:cs="Times New Roman"/>
      <w:sz w:val="20"/>
      <w:szCs w:val="20"/>
      <w:lang w:val="en-US" w:eastAsia="ja-JP"/>
    </w:rPr>
  </w:style>
  <w:style w:type="paragraph" w:customStyle="1" w:styleId="79">
    <w:name w:val="Style1"/>
    <w:basedOn w:val="76"/>
    <w:link w:val="82"/>
    <w:uiPriority w:val="0"/>
    <w:pPr>
      <w:numPr>
        <w:ilvl w:val="1"/>
        <w:numId w:val="5"/>
      </w:numPr>
      <w:spacing w:after="0" w:line="259" w:lineRule="auto"/>
    </w:pPr>
    <w:rPr>
      <w:rFonts w:ascii="Bookman Old Style" w:hAnsi="Bookman Old Style"/>
    </w:rPr>
  </w:style>
  <w:style w:type="paragraph" w:customStyle="1" w:styleId="80">
    <w:name w:val="a)"/>
    <w:basedOn w:val="74"/>
    <w:link w:val="84"/>
    <w:qFormat/>
    <w:uiPriority w:val="0"/>
    <w:pPr>
      <w:numPr>
        <w:ilvl w:val="0"/>
        <w:numId w:val="6"/>
      </w:numPr>
    </w:pPr>
  </w:style>
  <w:style w:type="character" w:customStyle="1" w:styleId="81">
    <w:name w:val="List Paragraph Char"/>
    <w:basedOn w:val="36"/>
    <w:link w:val="76"/>
    <w:uiPriority w:val="34"/>
    <w:rPr>
      <w:rFonts w:ascii="Calibri" w:hAnsi="Calibri" w:eastAsia="Calibri" w:cs="Times New Roman"/>
    </w:rPr>
  </w:style>
  <w:style w:type="character" w:customStyle="1" w:styleId="82">
    <w:name w:val="Style1 Char"/>
    <w:basedOn w:val="81"/>
    <w:link w:val="79"/>
    <w:qFormat/>
    <w:uiPriority w:val="0"/>
    <w:rPr>
      <w:rFonts w:ascii="Bookman Old Style" w:hAnsi="Bookman Old Style" w:eastAsia="Calibri" w:cs="Times New Roman"/>
    </w:rPr>
  </w:style>
  <w:style w:type="character" w:customStyle="1" w:styleId="83">
    <w:name w:val="List Number 1 Char"/>
    <w:basedOn w:val="36"/>
    <w:link w:val="74"/>
    <w:qFormat/>
    <w:uiPriority w:val="0"/>
    <w:rPr>
      <w:rFonts w:ascii="Bookman Old Style" w:hAnsi="Bookman Old Style" w:eastAsia="Times New Roman" w:cs="Times New Roman"/>
      <w:color w:val="000000"/>
      <w:szCs w:val="24"/>
      <w:lang w:val="en-US"/>
    </w:rPr>
  </w:style>
  <w:style w:type="character" w:customStyle="1" w:styleId="84">
    <w:name w:val="a) Char"/>
    <w:basedOn w:val="83"/>
    <w:link w:val="80"/>
    <w:qFormat/>
    <w:uiPriority w:val="0"/>
    <w:rPr>
      <w:rFonts w:ascii="Bookman Old Style" w:hAnsi="Bookman Old Style" w:eastAsia="Times New Roman" w:cs="Times New Roman"/>
      <w:color w:val="000000"/>
      <w:szCs w:val="24"/>
      <w:lang w:val="en-US"/>
    </w:rPr>
  </w:style>
  <w:style w:type="paragraph" w:customStyle="1" w:styleId="85">
    <w:name w:val="Bullet 2"/>
    <w:basedOn w:val="73"/>
    <w:link w:val="88"/>
    <w:qFormat/>
    <w:uiPriority w:val="0"/>
    <w:pPr>
      <w:numPr>
        <w:ilvl w:val="1"/>
      </w:numPr>
      <w:ind w:left="1080"/>
    </w:pPr>
  </w:style>
  <w:style w:type="paragraph" w:customStyle="1" w:styleId="86">
    <w:name w:val="Bullet 3"/>
    <w:basedOn w:val="73"/>
    <w:link w:val="90"/>
    <w:qFormat/>
    <w:uiPriority w:val="0"/>
    <w:pPr>
      <w:numPr>
        <w:ilvl w:val="1"/>
        <w:numId w:val="7"/>
      </w:numPr>
      <w:tabs>
        <w:tab w:val="clear" w:pos="1800"/>
      </w:tabs>
      <w:ind w:left="1080"/>
    </w:pPr>
  </w:style>
  <w:style w:type="character" w:customStyle="1" w:styleId="87">
    <w:name w:val="Bullet 1 Char"/>
    <w:basedOn w:val="36"/>
    <w:link w:val="73"/>
    <w:qFormat/>
    <w:uiPriority w:val="0"/>
    <w:rPr>
      <w:rFonts w:ascii="Bookman Old Style" w:hAnsi="Bookman Old Style" w:eastAsia="MS Mincho" w:cs="Times New Roman"/>
      <w:szCs w:val="24"/>
      <w:lang w:val="en-US" w:eastAsia="ja-JP"/>
    </w:rPr>
  </w:style>
  <w:style w:type="character" w:customStyle="1" w:styleId="88">
    <w:name w:val="Bullet 2 Char"/>
    <w:basedOn w:val="87"/>
    <w:link w:val="85"/>
    <w:qFormat/>
    <w:uiPriority w:val="0"/>
    <w:rPr>
      <w:rFonts w:ascii="Bookman Old Style" w:hAnsi="Bookman Old Style" w:eastAsia="MS Mincho" w:cs="Times New Roman"/>
      <w:szCs w:val="24"/>
      <w:lang w:val="en-US" w:eastAsia="ja-JP"/>
    </w:rPr>
  </w:style>
  <w:style w:type="paragraph" w:customStyle="1" w:styleId="89">
    <w:name w:val="Bullet 4"/>
    <w:basedOn w:val="86"/>
    <w:link w:val="91"/>
    <w:qFormat/>
    <w:uiPriority w:val="0"/>
    <w:pPr>
      <w:numPr>
        <w:ilvl w:val="2"/>
        <w:numId w:val="8"/>
      </w:numPr>
      <w:tabs>
        <w:tab w:val="clear" w:pos="2520"/>
      </w:tabs>
      <w:ind w:left="1800"/>
    </w:pPr>
  </w:style>
  <w:style w:type="character" w:customStyle="1" w:styleId="90">
    <w:name w:val="Bullet 3 Char"/>
    <w:basedOn w:val="87"/>
    <w:link w:val="86"/>
    <w:qFormat/>
    <w:uiPriority w:val="0"/>
    <w:rPr>
      <w:rFonts w:ascii="Bookman Old Style" w:hAnsi="Bookman Old Style" w:eastAsia="MS Mincho" w:cs="Times New Roman"/>
      <w:szCs w:val="24"/>
      <w:lang w:val="en-US" w:eastAsia="ja-JP"/>
    </w:rPr>
  </w:style>
  <w:style w:type="character" w:customStyle="1" w:styleId="91">
    <w:name w:val="Bullet 4 Char"/>
    <w:basedOn w:val="90"/>
    <w:link w:val="89"/>
    <w:qFormat/>
    <w:uiPriority w:val="0"/>
    <w:rPr>
      <w:rFonts w:ascii="Bookman Old Style" w:hAnsi="Bookman Old Style" w:eastAsia="MS Mincho" w:cs="Times New Roman"/>
      <w:szCs w:val="24"/>
      <w:lang w:val="en-US" w:eastAsia="ja-JP"/>
    </w:rPr>
  </w:style>
  <w:style w:type="paragraph" w:customStyle="1" w:styleId="92">
    <w:name w:val="Revision"/>
    <w:hidden/>
    <w:semiHidden/>
    <w:qFormat/>
    <w:uiPriority w:val="99"/>
    <w:pPr>
      <w:spacing w:after="0" w:line="240" w:lineRule="auto"/>
    </w:pPr>
    <w:rPr>
      <w:rFonts w:ascii="Bookman Old Style" w:hAnsi="Bookman Old Style" w:eastAsia="MS Mincho" w:cs="Times New Roman"/>
      <w:sz w:val="22"/>
      <w:szCs w:val="24"/>
      <w:lang w:val="en-US" w:eastAsia="ja-JP" w:bidi="ar-SA"/>
    </w:rPr>
  </w:style>
  <w:style w:type="paragraph" w:customStyle="1" w:styleId="93">
    <w:name w:val="TOC Heading"/>
    <w:basedOn w:val="2"/>
    <w:next w:val="1"/>
    <w:semiHidden/>
    <w:unhideWhenUsed/>
    <w:qFormat/>
    <w:uiPriority w:val="39"/>
    <w:pPr>
      <w:keepLines/>
      <w:numPr>
        <w:numId w:val="0"/>
      </w:numPr>
      <w:tabs>
        <w:tab w:val="clear" w:pos="1440"/>
      </w:tabs>
      <w:spacing w:before="480" w:line="276" w:lineRule="auto"/>
      <w:jc w:val="left"/>
      <w:outlineLvl w:val="9"/>
    </w:pPr>
    <w:rPr>
      <w:rFonts w:asciiTheme="majorHAnsi" w:hAnsiTheme="majorHAnsi" w:eastAsiaTheme="majorEastAsia" w:cstheme="majorBidi"/>
      <w:color w:val="2E75B6" w:themeColor="accent1" w:themeShade="BF"/>
      <w:sz w:val="28"/>
      <w:szCs w:val="28"/>
      <w:lang w:eastAsia="en-US"/>
    </w:rPr>
  </w:style>
  <w:style w:type="paragraph" w:customStyle="1" w:styleId="94">
    <w:name w:val="Heading 1.1"/>
    <w:basedOn w:val="1"/>
    <w:next w:val="1"/>
    <w:qFormat/>
    <w:uiPriority w:val="0"/>
    <w:pPr>
      <w:numPr>
        <w:ilvl w:val="0"/>
        <w:numId w:val="9"/>
      </w:numPr>
    </w:pPr>
    <w:rPr>
      <w:b/>
      <w:szCs w:val="22"/>
    </w:rPr>
  </w:style>
  <w:style w:type="paragraph" w:styleId="95">
    <w:name w:val="No Spacing"/>
    <w:link w:val="96"/>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96">
    <w:name w:val="No Spacing Char"/>
    <w:basedOn w:val="36"/>
    <w:link w:val="95"/>
    <w:qFormat/>
    <w:uiPriority w:val="1"/>
    <w:rPr>
      <w:rFonts w:eastAsiaTheme="minorEastAsia"/>
      <w:lang w:val="en-US"/>
    </w:rPr>
  </w:style>
  <w:style w:type="paragraph" w:customStyle="1" w:styleId="97">
    <w:name w:val="DAO Heading 1"/>
    <w:basedOn w:val="76"/>
    <w:link w:val="98"/>
    <w:qFormat/>
    <w:uiPriority w:val="0"/>
    <w:pPr>
      <w:numPr>
        <w:ilvl w:val="0"/>
        <w:numId w:val="10"/>
      </w:numPr>
      <w:spacing w:after="0" w:line="240" w:lineRule="auto"/>
    </w:pPr>
    <w:rPr>
      <w:rFonts w:ascii="Bookman Old Style" w:hAnsi="Bookman Old Style"/>
      <w:b/>
    </w:rPr>
  </w:style>
  <w:style w:type="character" w:customStyle="1" w:styleId="98">
    <w:name w:val="DAO Heading 1 Char"/>
    <w:basedOn w:val="81"/>
    <w:link w:val="97"/>
    <w:uiPriority w:val="0"/>
    <w:rPr>
      <w:rFonts w:ascii="Bookman Old Style" w:hAnsi="Bookman Old Style" w:eastAsia="Calibri" w:cs="Times New Roman"/>
      <w:b/>
    </w:rPr>
  </w:style>
  <w:style w:type="character" w:customStyle="1" w:styleId="99">
    <w:name w:val="apple-converted-space"/>
    <w:basedOn w:val="36"/>
    <w:uiPriority w:val="0"/>
  </w:style>
  <w:style w:type="paragraph" w:customStyle="1" w:styleId="100">
    <w:name w:val="Normal_number"/>
    <w:basedOn w:val="1"/>
    <w:link w:val="101"/>
    <w:uiPriority w:val="0"/>
    <w:pPr>
      <w:numPr>
        <w:ilvl w:val="0"/>
        <w:numId w:val="11"/>
      </w:numPr>
      <w:tabs>
        <w:tab w:val="left" w:pos="1247"/>
        <w:tab w:val="left" w:pos="1814"/>
        <w:tab w:val="left" w:pos="2381"/>
        <w:tab w:val="left" w:pos="2948"/>
        <w:tab w:val="left" w:pos="3515"/>
      </w:tabs>
      <w:spacing w:after="120"/>
    </w:pPr>
    <w:rPr>
      <w:rFonts w:ascii="Times New Roman" w:hAnsi="Times New Roman" w:eastAsia="Times New Roman"/>
      <w:sz w:val="20"/>
      <w:szCs w:val="20"/>
      <w:lang w:val="en-GB" w:eastAsia="en-US"/>
    </w:rPr>
  </w:style>
  <w:style w:type="character" w:customStyle="1" w:styleId="101">
    <w:name w:val="Normal_number Char"/>
    <w:link w:val="100"/>
    <w:uiPriority w:val="0"/>
    <w:rPr>
      <w:rFonts w:ascii="Times New Roman" w:hAnsi="Times New Roman" w:eastAsia="Times New Roman" w:cs="Times New Roman"/>
      <w:sz w:val="20"/>
      <w:szCs w:val="20"/>
      <w:lang w:val="en-GB"/>
    </w:rPr>
  </w:style>
  <w:style w:type="paragraph" w:customStyle="1" w:styleId="102">
    <w:name w:val="ZZ_Anx_title"/>
    <w:basedOn w:val="1"/>
    <w:uiPriority w:val="0"/>
    <w:pPr>
      <w:tabs>
        <w:tab w:val="left" w:pos="1247"/>
        <w:tab w:val="left" w:pos="1814"/>
        <w:tab w:val="left" w:pos="2381"/>
        <w:tab w:val="left" w:pos="2948"/>
        <w:tab w:val="left" w:pos="3515"/>
      </w:tabs>
      <w:spacing w:before="360" w:after="120"/>
      <w:ind w:left="1247"/>
    </w:pPr>
    <w:rPr>
      <w:rFonts w:ascii="Times New Roman" w:hAnsi="Times New Roman" w:eastAsia="Times New Roman"/>
      <w:b/>
      <w:bCs/>
      <w:sz w:val="28"/>
      <w:szCs w:val="26"/>
      <w:lang w:val="en-GB" w:eastAsia="en-US"/>
    </w:rPr>
  </w:style>
  <w:style w:type="paragraph" w:customStyle="1" w:styleId="103">
    <w:name w:val="NumStyle1"/>
    <w:basedOn w:val="76"/>
    <w:link w:val="104"/>
    <w:qFormat/>
    <w:uiPriority w:val="0"/>
    <w:pPr>
      <w:numPr>
        <w:ilvl w:val="0"/>
        <w:numId w:val="12"/>
      </w:numPr>
      <w:spacing w:after="0" w:line="240" w:lineRule="auto"/>
    </w:pPr>
    <w:rPr>
      <w:rFonts w:ascii="Bookman Old Style" w:hAnsi="Bookman Old Style" w:eastAsia="Times New Roman"/>
      <w:szCs w:val="20"/>
      <w:lang w:val="en-US"/>
    </w:rPr>
  </w:style>
  <w:style w:type="character" w:customStyle="1" w:styleId="104">
    <w:name w:val="NumStyle1 Char"/>
    <w:basedOn w:val="81"/>
    <w:link w:val="103"/>
    <w:uiPriority w:val="0"/>
    <w:rPr>
      <w:rFonts w:ascii="Bookman Old Style" w:hAnsi="Bookman Old Style" w:eastAsia="Times New Roman" w:cs="Times New Roman"/>
      <w:szCs w:val="20"/>
      <w:lang w:val="en-US"/>
    </w:rPr>
  </w:style>
  <w:style w:type="paragraph" w:customStyle="1" w:styleId="105">
    <w:name w:val="Table Bullet"/>
    <w:qFormat/>
    <w:uiPriority w:val="0"/>
    <w:pPr>
      <w:numPr>
        <w:ilvl w:val="0"/>
        <w:numId w:val="13"/>
      </w:numPr>
      <w:spacing w:after="0" w:line="240" w:lineRule="auto"/>
      <w:ind w:left="360"/>
    </w:pPr>
    <w:rPr>
      <w:rFonts w:ascii="Bookman Old Style" w:hAnsi="Bookman Old Style" w:eastAsia="MS Mincho" w:cs="Times New Roman"/>
      <w:sz w:val="22"/>
      <w:szCs w:val="24"/>
      <w:lang w:val="en-US" w:eastAsia="ja-JP" w:bidi="ar-SA"/>
    </w:rPr>
  </w:style>
  <w:style w:type="paragraph" w:customStyle="1" w:styleId="106">
    <w:name w:val="Normal-pool"/>
    <w:link w:val="107"/>
    <w:uiPriority w:val="0"/>
    <w:pPr>
      <w:tabs>
        <w:tab w:val="left" w:pos="1247"/>
        <w:tab w:val="left" w:pos="1814"/>
        <w:tab w:val="left" w:pos="2381"/>
        <w:tab w:val="left" w:pos="2948"/>
        <w:tab w:val="left" w:pos="3515"/>
      </w:tabs>
      <w:spacing w:after="0" w:line="240" w:lineRule="auto"/>
    </w:pPr>
    <w:rPr>
      <w:rFonts w:ascii="Times New Roman" w:hAnsi="Times New Roman" w:eastAsia="Times New Roman" w:cs="Times New Roman"/>
      <w:sz w:val="20"/>
      <w:szCs w:val="20"/>
      <w:lang w:val="en-GB" w:eastAsia="en-US" w:bidi="ar-SA"/>
    </w:rPr>
  </w:style>
  <w:style w:type="character" w:customStyle="1" w:styleId="107">
    <w:name w:val="Normal-pool Char"/>
    <w:link w:val="106"/>
    <w:uiPriority w:val="0"/>
    <w:rPr>
      <w:rFonts w:ascii="Times New Roman" w:hAnsi="Times New Roman" w:eastAsia="Times New Roman" w:cs="Times New Roman"/>
      <w:sz w:val="20"/>
      <w:szCs w:val="20"/>
      <w:lang w:val="en-G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6</Pages>
  <Words>2800</Words>
  <Characters>15966</Characters>
  <Lines>133</Lines>
  <Paragraphs>37</Paragraphs>
  <TotalTime>237</TotalTime>
  <ScaleCrop>false</ScaleCrop>
  <LinksUpToDate>false</LinksUpToDate>
  <CharactersWithSpaces>18729</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2022-06-06T13:10:00Z</dcterms:created>
  <dc:creator>Patrick Cristobal</dc:creator>
  <cp:lastModifiedBy>Sophia_L</cp:lastModifiedBy>
  <cp:lastPrinted>2021-04-29T16:37:00Z</cp:lastPrinted>
  <dcterms:modified xsi:type="dcterms:W3CDTF">2023-03-01T16:07:06Z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0x010100D90B92FCE23E8A48B18B85526E13AC07</vt:lpwstr>
  </property>
  <property fmtid="{D5CDD505-2E9C-101B-9397-08002B2CF9AE}" pid="3" name="KSOProductBuildVer">
    <vt:lpwstr>2052-5.1.1.7676</vt:lpwstr>
  </property>
  <property fmtid="{D5CDD505-2E9C-101B-9397-08002B2CF9AE}" pid="4" name="ICV">
    <vt:lpwstr>2EFC17D08F5AD0D5AA07FF634809CFAE</vt:lpwstr>
  </property>
</Properties>
</file>